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center"/>
        <w:rPr>
          <w:rFonts w:ascii="宋体" w:hAnsi="宋体" w:eastAsia="宋体" w:cs="宋体"/>
          <w:b/>
          <w:bCs/>
          <w:kern w:val="0"/>
          <w:sz w:val="32"/>
          <w:szCs w:val="32"/>
          <w:lang w:val="en-US" w:eastAsia="zh-CN" w:bidi="ar"/>
        </w:rPr>
      </w:pPr>
      <w:r>
        <w:rPr>
          <w:rFonts w:ascii="宋体" w:hAnsi="宋体" w:eastAsia="宋体" w:cs="宋体"/>
          <w:b/>
          <w:bCs/>
          <w:kern w:val="0"/>
          <w:sz w:val="32"/>
          <w:szCs w:val="32"/>
          <w:lang w:val="en-US" w:eastAsia="zh-CN" w:bidi="ar"/>
        </w:rPr>
        <w:t>大地湾遗址文物保护利用设施建设项目市级配套资金</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center"/>
        <w:rPr>
          <w:rFonts w:hint="default" w:ascii="宋体" w:hAnsi="宋体" w:eastAsia="宋体" w:cs="宋体"/>
          <w:b/>
          <w:bCs/>
          <w:kern w:val="0"/>
          <w:sz w:val="32"/>
          <w:szCs w:val="32"/>
          <w:lang w:val="en-US" w:eastAsia="zh-CN" w:bidi="ar"/>
        </w:rPr>
      </w:pPr>
      <w:bookmarkStart w:id="0" w:name="_GoBack"/>
      <w:bookmarkEnd w:id="0"/>
      <w:r>
        <w:rPr>
          <w:rFonts w:hint="eastAsia" w:ascii="宋体" w:hAnsi="宋体" w:cs="宋体"/>
          <w:b/>
          <w:bCs/>
          <w:kern w:val="0"/>
          <w:sz w:val="32"/>
          <w:szCs w:val="32"/>
          <w:lang w:val="en-US" w:eastAsia="zh-CN" w:bidi="ar"/>
        </w:rPr>
        <w:t>项目绩效目标表</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center"/>
        <w:rPr>
          <w:rFonts w:ascii="宋体" w:hAnsi="宋体" w:eastAsia="宋体" w:cs="宋体"/>
          <w:b/>
          <w:bCs/>
          <w:kern w:val="0"/>
          <w:sz w:val="18"/>
          <w:szCs w:val="18"/>
          <w:lang w:val="en-US" w:eastAsia="zh-CN" w:bidi="ar"/>
        </w:rPr>
      </w:pPr>
    </w:p>
    <w:tbl>
      <w:tblPr>
        <w:tblStyle w:val="2"/>
        <w:tblW w:w="5000" w:type="pct"/>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78"/>
        <w:gridCol w:w="2817"/>
        <w:gridCol w:w="1878"/>
        <w:gridCol w:w="2817"/>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项目类型</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1 本级支出项目</w:t>
            </w:r>
          </w:p>
        </w:tc>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二级项目名称</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大地湾遗址文物保护利用设施建设项目市级配套资金</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项目名称</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大地湾遗址文物保护利用设施建设项目市级配套资金</w:t>
            </w:r>
          </w:p>
        </w:tc>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分配方式</w:t>
            </w:r>
          </w:p>
        </w:tc>
        <w:tc>
          <w:tcPr>
            <w:tcW w:w="1500"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起始年份</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2025</w:t>
            </w:r>
          </w:p>
        </w:tc>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项目期限</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1 年</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业务管理处室</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0007 科技文化科</w:t>
            </w:r>
          </w:p>
        </w:tc>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资金主管处室</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0007 科技文化科</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资金主管部门</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145 天水市文化和旅游局</w:t>
            </w:r>
          </w:p>
        </w:tc>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重要程度</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1 一般</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热点分类</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000 非“三保”支出</w:t>
            </w:r>
          </w:p>
        </w:tc>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联系人</w:t>
            </w:r>
          </w:p>
        </w:tc>
        <w:tc>
          <w:tcPr>
            <w:tcW w:w="1500"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联系电话</w:t>
            </w:r>
          </w:p>
        </w:tc>
        <w:tc>
          <w:tcPr>
            <w:tcW w:w="1500"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编报模板</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1 标准模板</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是否追踪</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否</w:t>
            </w:r>
          </w:p>
        </w:tc>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是否资产配置</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否</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是否科研项目</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否</w:t>
            </w:r>
          </w:p>
        </w:tc>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是否设置使用范围</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否</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是否二次分配</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否</w:t>
            </w:r>
          </w:p>
        </w:tc>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是否基建项目</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否</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是否涉密</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否</w:t>
            </w:r>
          </w:p>
        </w:tc>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项目总金额（元）</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500000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其中：非财政性资金（元）</w:t>
            </w:r>
          </w:p>
        </w:tc>
        <w:tc>
          <w:tcPr>
            <w:tcW w:w="1500"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项目概述</w:t>
            </w:r>
          </w:p>
        </w:tc>
        <w:tc>
          <w:tcPr>
            <w:tcW w:w="15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大地湾遗址文物保护利用设施建设项目是“十三五”时期国家文化和自然遗产保护利用设施的重点项目。2019年完成了方案设计、文物影响评估、可行性研究报告、安全预评价报告等前期审批。该项目总用地面积7926㎡，新建总建筑面积2533㎡，包括五栋业务用房1894㎡、一栋接待用房487㎡、一栋临时管理服务用房152㎡，改造土坯围墙410米，配套建设室外硬化、绿化、室外三网等附属工程。项目估算总投资1565万元，已申请到中央预算内资金1200万元，省级配套资金300万元，市级配套资金65万元（尚未配套）。该项目于2020年4月在天水市公共资源交易中心完成了设计招标。2021年2月4日在市公共资源交易中心完成了工程招标，由北京房地集团有限公司中标承建，中标价11153547.24元，陕西方得项目管理有限公司监理。2021年3月3日开工建设，2022年5月项目完成了基础主体结构验收。2022年11月30日项目竣工。经施工单位申请，2023年7月3日项目通过了由监理方组织、建设单位、施工单位参加的项目竣工初步验收。2023年8月10日甘肃大地湾文物保护研究所组织地勘、设计、施工、监理、检测单位相关人员，请秦安县建筑工程质量施工安全监督站对该项目进行质量监督竣工验收。2024年1月项目通过由天水市文化和旅游局组织的市发改、市财政、专家组竣工验收，竣工验收结论为合格。</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144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政策依据</w:t>
            </w:r>
          </w:p>
        </w:tc>
        <w:tc>
          <w:tcPr>
            <w:tcW w:w="4000" w:type="pct"/>
            <w:gridSpan w:val="3"/>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天水市发展和改革委员会关于大地湾遗址文物保护利用设施建设项目可行性研究报告的批复</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144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基本情况</w:t>
            </w:r>
          </w:p>
        </w:tc>
        <w:tc>
          <w:tcPr>
            <w:tcW w:w="4000" w:type="pct"/>
            <w:gridSpan w:val="3"/>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大地湾遗址文物保护利用设施建设项目是“十三五”时期国家文化和自然遗产保护利用设施的重点项目。2019年完成了方案设计、文物影响评估、可行性研究报告、安全预评价报告等前期审批。该项目总用地面积7926㎡，新建总建筑面积2533㎡，包括五栋业务用房1894㎡、一栋接待用房487㎡、一栋临时管理服务用房152㎡，改造土坯围墙410米，配套建设室外硬化、绿化、室外三网等附属工程。项目估算总投资1565万元，2021年2月4日在市公共资源交易中心完成了工程招标，由北京房地集团有限公司中标承建，，陕西方得项目管理有限公司监理。2021年3月3日开工建设，2022年5月项目完成了基础主体结构验收。</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144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项目立项必要性</w:t>
            </w:r>
          </w:p>
        </w:tc>
        <w:tc>
          <w:tcPr>
            <w:tcW w:w="4000" w:type="pct"/>
            <w:gridSpan w:val="3"/>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天水市发展和改革委员会关于大地湾遗址文物保护利用设施建设项目可行性研究报告的批复</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保障项目实施的制度措施</w:t>
            </w:r>
          </w:p>
        </w:tc>
        <w:tc>
          <w:tcPr>
            <w:tcW w:w="4000" w:type="pct"/>
            <w:gridSpan w:val="3"/>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天水市发展和改革委员会关于大地湾遗址文物保护利用设施建设项目可行性研究报告的批复</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项目实施计划</w:t>
            </w:r>
          </w:p>
        </w:tc>
        <w:tc>
          <w:tcPr>
            <w:tcW w:w="4000" w:type="pct"/>
            <w:gridSpan w:val="3"/>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组织实施单位</w:t>
            </w:r>
          </w:p>
        </w:tc>
        <w:tc>
          <w:tcPr>
            <w:tcW w:w="4000" w:type="pct"/>
            <w:gridSpan w:val="3"/>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甘肃大地湾文物保护研究所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监督管理单位</w:t>
            </w:r>
          </w:p>
        </w:tc>
        <w:tc>
          <w:tcPr>
            <w:tcW w:w="4000" w:type="pct"/>
            <w:gridSpan w:val="3"/>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天水市文化和旅游局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项目实施单位</w:t>
            </w:r>
          </w:p>
        </w:tc>
        <w:tc>
          <w:tcPr>
            <w:tcW w:w="4000" w:type="pct"/>
            <w:gridSpan w:val="3"/>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甘肃大地湾文物保护研究所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需要说明的其他情况</w:t>
            </w:r>
          </w:p>
        </w:tc>
        <w:tc>
          <w:tcPr>
            <w:tcW w:w="4000" w:type="pct"/>
            <w:gridSpan w:val="3"/>
            <w:tcBorders>
              <w:top w:val="single" w:color="000000" w:sz="4" w:space="0"/>
              <w:left w:val="single" w:color="000000" w:sz="4" w:space="0"/>
            </w:tcBorders>
            <w:shd w:val="clear" w:color="auto" w:fill="auto"/>
            <w:vAlign w:val="center"/>
          </w:tcPr>
          <w:p>
            <w:pPr>
              <w:jc w:val="center"/>
              <w:rPr>
                <w:rFonts w:hint="eastAsia" w:ascii="宋体"/>
                <w:sz w:val="16"/>
                <w:szCs w:val="16"/>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center"/>
        <w:rPr>
          <w:b/>
          <w:bCs/>
          <w:sz w:val="18"/>
          <w:szCs w:val="18"/>
        </w:rPr>
      </w:pPr>
      <w:r>
        <w:rPr>
          <w:rFonts w:ascii="宋体" w:hAnsi="宋体" w:eastAsia="宋体" w:cs="宋体"/>
          <w:b/>
          <w:bCs/>
          <w:kern w:val="0"/>
          <w:sz w:val="18"/>
          <w:szCs w:val="18"/>
          <w:lang w:val="en-US" w:eastAsia="zh-CN" w:bidi="ar"/>
        </w:rPr>
        <w:t>项目测算</w:t>
      </w:r>
    </w:p>
    <w:tbl>
      <w:tblPr>
        <w:tblStyle w:val="2"/>
        <w:tblW w:w="5000" w:type="pct"/>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0"/>
        <w:gridCol w:w="670"/>
        <w:gridCol w:w="670"/>
        <w:gridCol w:w="670"/>
        <w:gridCol w:w="671"/>
        <w:gridCol w:w="671"/>
        <w:gridCol w:w="671"/>
        <w:gridCol w:w="671"/>
        <w:gridCol w:w="671"/>
        <w:gridCol w:w="671"/>
        <w:gridCol w:w="671"/>
        <w:gridCol w:w="671"/>
        <w:gridCol w:w="671"/>
        <w:gridCol w:w="671"/>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年度</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编报模板</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项目任务明细</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支出标准</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支出标准分类</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计算方式</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支出标准值（元）</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计量单位</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计量数</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单价（万元）</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测算数（万元）</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申报数（万元）</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审核数（万元）</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测算依据及说明</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2025</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标准模板</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大地湾遗址文物保护利用设施建设项目</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大地湾遗址文物保护利用设施建设项目市级配套资金</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暂定标准</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定额</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1</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元</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1</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50.00</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50.00</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50.00</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50.00</w:t>
            </w:r>
          </w:p>
        </w:tc>
        <w:tc>
          <w:tcPr>
            <w:tcW w:w="357"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大地湾遗址文物保护利用设施建设项目市级配套资金</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center"/>
        <w:rPr>
          <w:b/>
          <w:bCs/>
          <w:sz w:val="18"/>
          <w:szCs w:val="18"/>
        </w:rPr>
      </w:pPr>
      <w:r>
        <w:rPr>
          <w:rFonts w:ascii="宋体" w:hAnsi="宋体" w:eastAsia="宋体" w:cs="宋体"/>
          <w:b/>
          <w:bCs/>
          <w:kern w:val="0"/>
          <w:sz w:val="18"/>
          <w:szCs w:val="18"/>
          <w:lang w:val="en-US" w:eastAsia="zh-CN" w:bidi="ar"/>
        </w:rPr>
        <w:t>分年支出计划</w:t>
      </w:r>
    </w:p>
    <w:tbl>
      <w:tblPr>
        <w:tblStyle w:val="2"/>
        <w:tblW w:w="5000" w:type="pct"/>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47"/>
        <w:gridCol w:w="2347"/>
        <w:gridCol w:w="2348"/>
        <w:gridCol w:w="2348"/>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25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年度</w:t>
            </w:r>
          </w:p>
        </w:tc>
        <w:tc>
          <w:tcPr>
            <w:tcW w:w="125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总金额（万元）</w:t>
            </w:r>
          </w:p>
        </w:tc>
        <w:tc>
          <w:tcPr>
            <w:tcW w:w="125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申报数（万元）</w:t>
            </w:r>
          </w:p>
        </w:tc>
        <w:tc>
          <w:tcPr>
            <w:tcW w:w="125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审核数（万元）</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25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测算参考值</w:t>
            </w:r>
          </w:p>
        </w:tc>
        <w:tc>
          <w:tcPr>
            <w:tcW w:w="125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50.00</w:t>
            </w:r>
          </w:p>
        </w:tc>
        <w:tc>
          <w:tcPr>
            <w:tcW w:w="125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50.00</w:t>
            </w:r>
          </w:p>
        </w:tc>
        <w:tc>
          <w:tcPr>
            <w:tcW w:w="125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50.00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25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2025</w:t>
            </w:r>
          </w:p>
        </w:tc>
        <w:tc>
          <w:tcPr>
            <w:tcW w:w="125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0.00</w:t>
            </w:r>
          </w:p>
        </w:tc>
        <w:tc>
          <w:tcPr>
            <w:tcW w:w="125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50.00</w:t>
            </w:r>
          </w:p>
        </w:tc>
        <w:tc>
          <w:tcPr>
            <w:tcW w:w="125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50.00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center"/>
        <w:rPr>
          <w:b/>
          <w:bCs/>
          <w:sz w:val="18"/>
          <w:szCs w:val="18"/>
        </w:rPr>
      </w:pPr>
      <w:r>
        <w:rPr>
          <w:rFonts w:ascii="宋体" w:hAnsi="宋体" w:eastAsia="宋体" w:cs="宋体"/>
          <w:b/>
          <w:bCs/>
          <w:kern w:val="0"/>
          <w:sz w:val="18"/>
          <w:szCs w:val="18"/>
          <w:lang w:val="en-US" w:eastAsia="zh-CN" w:bidi="ar"/>
        </w:rPr>
        <w:t>项目绩效目标</w:t>
      </w:r>
    </w:p>
    <w:tbl>
      <w:tblPr>
        <w:tblStyle w:val="2"/>
        <w:tblW w:w="5000" w:type="pct"/>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78"/>
        <w:gridCol w:w="7512"/>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1440" w:hRule="atLeast"/>
        </w:trPr>
        <w:tc>
          <w:tcPr>
            <w:tcW w:w="1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项目绩效目标</w:t>
            </w:r>
          </w:p>
        </w:tc>
        <w:tc>
          <w:tcPr>
            <w:tcW w:w="4000"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大地湾遗址文物保护利用设施建设项目能够更好的解决大地湾遗址的保护、管理、研究和国家考古遗址公园的展示利用、旅游开发等工作提供根本保障。项目的实施，将有效提升大地湾遗址的遗存本体的保护和满足职工住宿及生活需求。</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center"/>
        <w:rPr>
          <w:b/>
          <w:bCs/>
          <w:sz w:val="18"/>
          <w:szCs w:val="18"/>
        </w:rPr>
      </w:pPr>
      <w:r>
        <w:rPr>
          <w:rFonts w:ascii="宋体" w:hAnsi="宋体" w:eastAsia="宋体" w:cs="宋体"/>
          <w:b/>
          <w:bCs/>
          <w:kern w:val="0"/>
          <w:sz w:val="18"/>
          <w:szCs w:val="18"/>
          <w:lang w:val="en-US" w:eastAsia="zh-CN" w:bidi="ar"/>
        </w:rPr>
        <w:t>项目绩效指标</w:t>
      </w:r>
    </w:p>
    <w:tbl>
      <w:tblPr>
        <w:tblStyle w:val="2"/>
        <w:tblW w:w="5000" w:type="pct"/>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3"/>
        <w:gridCol w:w="1173"/>
        <w:gridCol w:w="1174"/>
        <w:gridCol w:w="1174"/>
        <w:gridCol w:w="1174"/>
        <w:gridCol w:w="1174"/>
        <w:gridCol w:w="1174"/>
        <w:gridCol w:w="117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4375" w:type="pct"/>
            <w:gridSpan w:val="7"/>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分解指标</w:t>
            </w:r>
          </w:p>
        </w:tc>
        <w:tc>
          <w:tcPr>
            <w:tcW w:w="625" w:type="pct"/>
            <w:vMerge w:val="restar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备注</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一级指标</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二级指标</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三级指标</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指标值类型</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指标值</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度量单位</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指标值内容</w:t>
            </w:r>
          </w:p>
        </w:tc>
        <w:tc>
          <w:tcPr>
            <w:tcW w:w="625" w:type="pct"/>
            <w:vMerge w:val="continue"/>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25" w:type="pct"/>
            <w:vMerge w:val="restar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成本指标</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经济成本指标</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项目实施单方造价</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1550</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万元</w:t>
            </w: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25" w:type="pct"/>
            <w:vMerge w:val="continue"/>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社会成本指标</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无社会成本指标</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定性</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无社会成本指标</w:t>
            </w: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25" w:type="pct"/>
            <w:vMerge w:val="continue"/>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生态环境成本指标</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无生态环境成本指标</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定性</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无生态环境成本指标</w:t>
            </w: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25" w:type="pct"/>
            <w:vMerge w:val="restar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产出指标</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数量指标</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项目用地面积</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7926</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平方米</w:t>
            </w: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25" w:type="pct"/>
            <w:vMerge w:val="continue"/>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质量指标</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项目验收合格率</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100</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w:t>
            </w: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25" w:type="pct"/>
            <w:vMerge w:val="continue"/>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时效指标</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项目验收及时率</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100</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w:t>
            </w: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25" w:type="pct"/>
            <w:vMerge w:val="restar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效益指标</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经济效益</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无经济效益</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定性</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无经济效益</w:t>
            </w: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25" w:type="pct"/>
            <w:vMerge w:val="continue"/>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社会效益</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修缮期可为当地提供劳动力数量</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30</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人次</w:t>
            </w: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25" w:type="pct"/>
            <w:vMerge w:val="continue"/>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生态效益</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无生态效益</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定性</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无生态效益</w:t>
            </w: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25" w:type="pct"/>
            <w:vMerge w:val="continue"/>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可持续影响</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无可持续影响</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定性</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可持续影响</w:t>
            </w: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满意度指标</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服务对象满意度</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使用人员满意度</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95</w:t>
            </w:r>
          </w:p>
        </w:tc>
        <w:tc>
          <w:tcPr>
            <w:tcW w:w="625"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w:t>
            </w: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625"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center"/>
        <w:rPr>
          <w:b/>
          <w:bCs/>
          <w:sz w:val="18"/>
          <w:szCs w:val="18"/>
        </w:rPr>
      </w:pPr>
      <w:r>
        <w:rPr>
          <w:rFonts w:ascii="宋体" w:hAnsi="宋体" w:eastAsia="宋体" w:cs="宋体"/>
          <w:b/>
          <w:bCs/>
          <w:kern w:val="0"/>
          <w:sz w:val="18"/>
          <w:szCs w:val="18"/>
          <w:lang w:val="en-US" w:eastAsia="zh-CN" w:bidi="ar"/>
        </w:rPr>
        <w:t>事前绩效评估打分</w:t>
      </w:r>
    </w:p>
    <w:tbl>
      <w:tblPr>
        <w:tblStyle w:val="2"/>
        <w:tblW w:w="5000" w:type="pct"/>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1"/>
        <w:gridCol w:w="1331"/>
        <w:gridCol w:w="1331"/>
        <w:gridCol w:w="1331"/>
        <w:gridCol w:w="1331"/>
        <w:gridCol w:w="1331"/>
        <w:gridCol w:w="1331"/>
        <w:gridCol w:w="36"/>
        <w:gridCol w:w="37"/>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审核内容</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审核要点</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权重</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单位意见</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单位得分</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部门意见</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部门得分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投入经济性</w:t>
            </w: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筹资风险可控性</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对筹资风险认识全面;针对预期风险制定相应的应对措施;应对措施可行且有效。</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财政投入相关性</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项目具有公共性，属于公共财政支持范围 (此项为否决性核心指标);属于省级支出责任 (此项为否决性核心指标)。</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8</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8</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预算编制准确性</w:t>
            </w: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项目管理规范性</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项目设立、退出有明确的时限;项目清理、退出调整有明确的时限和步骤</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4</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4</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实施方案完备性</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项目实施方案详实完备;项目实施内容明确具体</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2</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2</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绩效指标细化量程度</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将项目绩效目标细化量化为具体的绩效指标，包括产出指标和效果指标且符合相关原则，即指标是明确的、可衡量的、可实现的、相关的具有时限的。</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10</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10</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预算编制准确性</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预算编制真实完整;预算编制内容科学合理、明确细化(与绩效目标、实施方案紧密衔接);预算标准依据充分、测算准确</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需求相关性</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项目具有迫切的现实需求;项目不具有替代性;项目有确定的服务对象或受益对象。</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8</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8</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绩效目标合理性</w:t>
            </w: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政策相关性</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与国家政策和规划相关;与我省行业发展规划相关</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6</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6</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6</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职能相关性</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与主管部门职能、规划及年度重点工作相关。</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3</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3</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财政投入能力风险性</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项目投入规模适当;中请预算在财政可承受能力范围内。</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项目实施计划可行性</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项目实施计划进度节点明确且安排合理;项目实施计划与资金使用计划匹配;实施计划符合全生命周期管理的要求。</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成本控制措施有效性</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成本测算科学合理;成本控制制度健全且措施有效</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4</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4</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实施方案可行性</w:t>
            </w: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筹资合规性</w:t>
            </w: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项目管理制度健全性</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保障项目实施的相关管理制度健全、措施有效。</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2</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2</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项目管理机构健全有效性</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项目的管理机构健全;管理机构职责分工明确:项目人员、设施、物资等基础保障条件完备。</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2</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2</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筹资来源合规性</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资金筹措渠道及方式合法合规;资金投入来源结构合理、真实可靠</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绩效目标明确合理性</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是否设定绩效目标 (此项为否决性核心指标); 与部门长期规划目标、年度工作目标一致;项目受益群体定位准确;绩效目标与项目实施内容高度相关。</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10</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9</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成本效益相关性</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项目投入成本与预期效益高度相关，符合成本最小化、效益最大化预期</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8</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8</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立项必要性</w:t>
            </w: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投入产出合理性</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投入产出比科学合理，符合投入最小化、产出最大化预期</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8</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8</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单位综合评定等级</w:t>
            </w: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99</w:t>
            </w: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0" w:type="auto"/>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单位总体意见</w:t>
            </w:r>
          </w:p>
        </w:tc>
        <w:tc>
          <w:tcPr>
            <w:tcW w:w="2500" w:type="pct"/>
            <w:gridSpan w:val="8"/>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部门综合评定等级</w:t>
            </w: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优</w:t>
            </w:r>
          </w:p>
        </w:tc>
        <w:tc>
          <w:tcPr>
            <w:tcW w:w="714"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99</w:t>
            </w:r>
          </w:p>
        </w:tc>
        <w:tc>
          <w:tcPr>
            <w:tcW w:w="0" w:type="auto"/>
            <w:shd w:val="clear" w:color="auto" w:fill="auto"/>
            <w:vAlign w:val="center"/>
          </w:tcPr>
          <w:p>
            <w:pPr>
              <w:jc w:val="center"/>
              <w:rPr>
                <w:rFonts w:hint="eastAsia" w:ascii="宋体"/>
                <w:sz w:val="16"/>
                <w:szCs w:val="16"/>
              </w:rPr>
            </w:pPr>
          </w:p>
        </w:tc>
        <w:tc>
          <w:tcPr>
            <w:tcW w:w="0" w:type="auto"/>
            <w:shd w:val="clear" w:color="auto" w:fill="auto"/>
            <w:vAlign w:val="center"/>
          </w:tcPr>
          <w:p>
            <w:pPr>
              <w:jc w:val="center"/>
              <w:rPr>
                <w:rFonts w:hint="eastAsia" w:ascii="宋体"/>
                <w:sz w:val="16"/>
                <w:szCs w:val="16"/>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0" w:type="auto"/>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部门总体意见</w:t>
            </w:r>
          </w:p>
        </w:tc>
        <w:tc>
          <w:tcPr>
            <w:tcW w:w="2500" w:type="pct"/>
            <w:gridSpan w:val="8"/>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同意</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jc w:val="center"/>
        <w:rPr>
          <w:b/>
          <w:bCs/>
          <w:sz w:val="18"/>
          <w:szCs w:val="18"/>
        </w:rPr>
      </w:pPr>
      <w:r>
        <w:rPr>
          <w:rFonts w:ascii="宋体" w:hAnsi="宋体" w:eastAsia="宋体" w:cs="宋体"/>
          <w:b/>
          <w:bCs/>
          <w:kern w:val="0"/>
          <w:sz w:val="18"/>
          <w:szCs w:val="18"/>
          <w:lang w:val="en-US" w:eastAsia="zh-CN" w:bidi="ar"/>
        </w:rPr>
        <w:t>项目附件</w:t>
      </w:r>
    </w:p>
    <w:tbl>
      <w:tblPr>
        <w:tblStyle w:val="2"/>
        <w:tblW w:w="5000" w:type="pct"/>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65"/>
        <w:gridCol w:w="1565"/>
        <w:gridCol w:w="1565"/>
        <w:gridCol w:w="1565"/>
        <w:gridCol w:w="1565"/>
        <w:gridCol w:w="1565"/>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33"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文号</w:t>
            </w:r>
          </w:p>
        </w:tc>
        <w:tc>
          <w:tcPr>
            <w:tcW w:w="833"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文件名</w:t>
            </w:r>
          </w:p>
        </w:tc>
        <w:tc>
          <w:tcPr>
            <w:tcW w:w="833"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类型</w:t>
            </w:r>
          </w:p>
        </w:tc>
        <w:tc>
          <w:tcPr>
            <w:tcW w:w="833"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备注</w:t>
            </w:r>
          </w:p>
        </w:tc>
        <w:tc>
          <w:tcPr>
            <w:tcW w:w="833"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附件</w:t>
            </w:r>
          </w:p>
        </w:tc>
        <w:tc>
          <w:tcPr>
            <w:tcW w:w="833"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上传人</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33"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天水市发展和改革委员会关于大地湾遗址文物保护利用设施建设项目可行性研究报告的批复</w:t>
            </w:r>
          </w:p>
        </w:tc>
        <w:tc>
          <w:tcPr>
            <w:tcW w:w="833"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天水市发展和改革委员会关于大地湾遗址文物保护利用设施建设项目可行性研究报告的批复.pdf</w:t>
            </w:r>
          </w:p>
        </w:tc>
        <w:tc>
          <w:tcPr>
            <w:tcW w:w="833"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2 天水市发展和改革委员会关于大地湾遗址文物保护利用设施建设项目可行性研究报告的批复.pdf</w:t>
            </w:r>
          </w:p>
        </w:tc>
        <w:tc>
          <w:tcPr>
            <w:tcW w:w="833"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833" w:type="pct"/>
            <w:tcBorders>
              <w:top w:val="single" w:color="000000" w:sz="4" w:space="0"/>
              <w:left w:val="single" w:color="000000" w:sz="4" w:space="0"/>
            </w:tcBorders>
            <w:shd w:val="clear" w:color="auto" w:fill="auto"/>
            <w:vAlign w:val="center"/>
          </w:tcPr>
          <w:p>
            <w:pPr>
              <w:jc w:val="center"/>
              <w:rPr>
                <w:rFonts w:hint="eastAsia" w:ascii="宋体"/>
                <w:sz w:val="16"/>
                <w:szCs w:val="16"/>
              </w:rPr>
            </w:pPr>
          </w:p>
        </w:tc>
        <w:tc>
          <w:tcPr>
            <w:tcW w:w="833" w:type="pct"/>
            <w:tcBorders>
              <w:top w:val="single" w:color="000000" w:sz="4" w:space="0"/>
              <w:left w:val="single" w:color="000000" w:sz="4" w:space="0"/>
            </w:tcBorders>
            <w:shd w:val="clear" w:color="auto" w:fill="auto"/>
            <w:vAlign w:val="center"/>
          </w:tcPr>
          <w:p>
            <w:pPr>
              <w:keepNext w:val="0"/>
              <w:keepLines w:val="0"/>
              <w:widowControl/>
              <w:suppressLineNumbers w:val="0"/>
              <w:jc w:val="center"/>
              <w:rPr>
                <w:sz w:val="16"/>
                <w:szCs w:val="16"/>
              </w:rPr>
            </w:pPr>
            <w:r>
              <w:rPr>
                <w:rFonts w:ascii="宋体" w:hAnsi="宋体" w:eastAsia="宋体" w:cs="宋体"/>
                <w:kern w:val="0"/>
                <w:sz w:val="16"/>
                <w:szCs w:val="16"/>
                <w:lang w:val="en-US" w:eastAsia="zh-CN" w:bidi="ar"/>
              </w:rPr>
              <w:t>寇丽萍</w:t>
            </w:r>
          </w:p>
        </w:tc>
      </w:tr>
    </w:tbl>
    <w:p/>
    <w:sectPr>
      <w:pgSz w:w="12240" w:h="15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lODNlMDY3NTY5MGI5ODQzNzczZWE0MzNiNWY1MzIifQ=="/>
  </w:docVars>
  <w:rsids>
    <w:rsidRoot w:val="00000000"/>
    <w:rsid w:val="40D057BB"/>
    <w:rsid w:val="57DF519E"/>
    <w:rsid w:val="5C6739B4"/>
    <w:rsid w:val="5CA644DC"/>
    <w:rsid w:val="607E751E"/>
    <w:rsid w:val="74642285"/>
    <w:rsid w:val="752D39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2945</Words>
  <Characters>3129</Characters>
  <TotalTime>4</TotalTime>
  <ScaleCrop>false</ScaleCrop>
  <LinksUpToDate>false</LinksUpToDate>
  <CharactersWithSpaces>3142</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2025-01-15T02:01:00Z</dcterms:created>
  <dc:creator>lw</dc:creator>
  <cp:lastModifiedBy>生人勿近、</cp:lastModifiedBy>
  <dcterms:modified xsi:type="dcterms:W3CDTF">2025-01-15T02:08:38Z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36A6EE15F7F04CA48C571103EA4C1D68</vt:lpwstr>
  </property>
</Properties>
</file>