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left="6" w:right="4"/>
        <w:jc w:val="center"/>
        <w:rPr>
          <w:rFonts w:ascii="宋体" w:hAnsi="宋体" w:eastAsia="宋体" w:cs="Times New Roman"/>
          <w:b/>
          <w:sz w:val="44"/>
          <w:szCs w:val="44"/>
        </w:rPr>
      </w:pPr>
    </w:p>
    <w:p>
      <w:pPr>
        <w:spacing w:line="680" w:lineRule="exact"/>
        <w:ind w:left="6" w:right="4"/>
        <w:jc w:val="center"/>
        <w:rPr>
          <w:rFonts w:ascii="宋体" w:hAnsi="宋体" w:eastAsia="宋体" w:cs="Times New Roman"/>
          <w:b/>
          <w:sz w:val="44"/>
          <w:szCs w:val="44"/>
        </w:rPr>
      </w:pPr>
    </w:p>
    <w:p>
      <w:pPr>
        <w:spacing w:line="680" w:lineRule="exact"/>
        <w:ind w:left="6" w:right="4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</w:p>
    <w:p>
      <w:pPr>
        <w:spacing w:line="680" w:lineRule="exact"/>
        <w:ind w:left="6" w:right="4"/>
        <w:jc w:val="center"/>
        <w:rPr>
          <w:rFonts w:hint="eastAsia" w:ascii="宋体" w:hAnsi="宋体" w:eastAsia="宋体" w:cs="Times New Roman"/>
          <w:b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天水市博物馆所辖单位保护维修</w:t>
      </w:r>
    </w:p>
    <w:p>
      <w:pPr>
        <w:spacing w:line="680" w:lineRule="exact"/>
        <w:ind w:left="6" w:right="4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项目支出绩效评价报告</w:t>
      </w:r>
    </w:p>
    <w:p>
      <w:pPr>
        <w:pStyle w:val="2"/>
        <w:spacing w:line="680" w:lineRule="exact"/>
        <w:rPr>
          <w:sz w:val="56"/>
        </w:rPr>
      </w:pPr>
    </w:p>
    <w:p>
      <w:pPr>
        <w:pStyle w:val="2"/>
        <w:spacing w:line="680" w:lineRule="exact"/>
        <w:rPr>
          <w:sz w:val="56"/>
        </w:rPr>
      </w:pPr>
    </w:p>
    <w:p>
      <w:pPr>
        <w:spacing w:line="578" w:lineRule="exact"/>
        <w:ind w:left="1600" w:hanging="1600" w:hangingChars="5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</w:p>
    <w:p>
      <w:pPr>
        <w:spacing w:line="578" w:lineRule="exact"/>
        <w:ind w:left="1600" w:hanging="1600" w:hangingChars="5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78" w:lineRule="exact"/>
        <w:ind w:left="1600" w:hanging="1600" w:hangingChars="5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78" w:lineRule="exact"/>
        <w:ind w:left="1600" w:hanging="1600" w:hangingChars="500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称：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天水市博物馆所辖单位保护维修项目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项目主管部门：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天水市文化和旅游局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</w:p>
    <w:p>
      <w:pPr>
        <w:spacing w:line="578" w:lineRule="exact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评价实施部门：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天水市文化和旅游局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</w:p>
    <w:p>
      <w:pPr>
        <w:spacing w:line="578" w:lineRule="exact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评价机构名称：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天水市文化和旅游局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</w:p>
    <w:p>
      <w:pPr>
        <w:spacing w:line="578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</w:t>
      </w:r>
    </w:p>
    <w:p>
      <w:pPr>
        <w:spacing w:line="578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78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78" w:lineRule="exact"/>
        <w:rPr>
          <w:sz w:val="73"/>
        </w:rPr>
      </w:pPr>
    </w:p>
    <w:p>
      <w:pPr>
        <w:spacing w:line="578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</w:p>
    <w:p>
      <w:pPr>
        <w:spacing w:line="680" w:lineRule="exact"/>
        <w:jc w:val="center"/>
        <w:rPr>
          <w:rFonts w:ascii="黑体" w:hAnsi="黑体" w:eastAsia="黑体"/>
        </w:rPr>
        <w:sectPr>
          <w:footerReference r:id="rId3" w:type="default"/>
          <w:pgSz w:w="11910" w:h="16840"/>
          <w:pgMar w:top="1600" w:right="1360" w:bottom="1320" w:left="1360" w:header="0" w:footer="1134" w:gutter="0"/>
          <w:cols w:space="720" w:num="1"/>
        </w:sectPr>
      </w:pPr>
    </w:p>
    <w:p>
      <w:pPr>
        <w:pStyle w:val="2"/>
        <w:spacing w:line="660" w:lineRule="exact"/>
        <w:ind w:left="753"/>
        <w:rPr>
          <w:rFonts w:ascii="黑体" w:eastAsia="黑体"/>
        </w:rPr>
      </w:pPr>
      <w:r>
        <w:rPr>
          <w:rFonts w:hint="eastAsia" w:ascii="黑体" w:eastAsia="黑体"/>
        </w:rPr>
        <w:t>一、项目基本情况</w:t>
      </w:r>
    </w:p>
    <w:p>
      <w:pPr>
        <w:pStyle w:val="2"/>
        <w:spacing w:line="660" w:lineRule="exact"/>
        <w:ind w:left="111" w:right="125" w:firstLine="639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（一）项目立项背景。</w:t>
      </w:r>
    </w:p>
    <w:p>
      <w:pPr>
        <w:pStyle w:val="2"/>
        <w:spacing w:line="660" w:lineRule="exact"/>
        <w:ind w:right="125"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天水市博物馆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为国家一级博物馆，是天水民俗博物馆和全国重点文物保护单位伏羲庙的管理机构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承担着伏羲庙、南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宅子景区文物古建筑的保护维修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及景区环境的治理工作。</w:t>
      </w:r>
    </w:p>
    <w:p>
      <w:pPr>
        <w:pStyle w:val="2"/>
        <w:spacing w:line="660" w:lineRule="exact"/>
        <w:ind w:right="125" w:firstLine="640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（二）项目预算安排及使用情况。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2022年市级预算安排天水市博物馆保护维修经费50万元，我馆申请支付50万元，实际支付50万元。</w:t>
      </w:r>
    </w:p>
    <w:p>
      <w:pPr>
        <w:pStyle w:val="2"/>
        <w:numPr>
          <w:ilvl w:val="0"/>
          <w:numId w:val="0"/>
        </w:numPr>
        <w:spacing w:line="660" w:lineRule="exact"/>
        <w:ind w:right="125" w:rightChars="0" w:firstLine="640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</w:rPr>
        <w:t>项目计划内容及实施情况。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项目对博物馆水暖管道、民俗馆部分地面进行维修改造，对伏羲庙戏楼外墙、庙内古树进行保护。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790"/>
        </w:tabs>
        <w:bidi w:val="0"/>
        <w:spacing w:before="0" w:after="0" w:line="583" w:lineRule="exact"/>
        <w:ind w:left="0" w:leftChars="0" w:right="0" w:firstLine="640" w:firstLineChars="200"/>
        <w:jc w:val="both"/>
        <w:rPr>
          <w:rFonts w:hint="eastAsia" w:ascii="仿宋_GB2312" w:hAnsi="宋体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（四）项目组织管理。</w:t>
      </w:r>
      <w:r>
        <w:rPr>
          <w:rFonts w:hint="eastAsia" w:ascii="仿宋_GB2312" w:hAnsi="宋体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该项目</w:t>
      </w:r>
      <w:r>
        <w:rPr>
          <w:rFonts w:hint="eastAsia" w:ascii="仿宋_GB2312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各</w:t>
      </w:r>
      <w:r>
        <w:rPr>
          <w:rFonts w:hint="eastAsia" w:ascii="仿宋_GB2312" w:hAnsi="宋体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参与部室按项目管理规范要求，认真组织实施，按施工进度付款，保证专款专用。</w:t>
      </w:r>
    </w:p>
    <w:p>
      <w:pPr>
        <w:pStyle w:val="2"/>
        <w:spacing w:line="6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二、项目绩效目标</w:t>
      </w:r>
    </w:p>
    <w:p>
      <w:pPr>
        <w:pStyle w:val="2"/>
        <w:numPr>
          <w:ilvl w:val="0"/>
          <w:numId w:val="0"/>
        </w:numPr>
        <w:spacing w:line="6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</w:rPr>
      </w:pPr>
      <w:r>
        <w:rPr>
          <w:rFonts w:hint="eastAsia" w:ascii="Times New Roman" w:hAnsi="Times New Roman" w:eastAsia="仿宋_GB2312" w:cs="Times New Roman"/>
          <w:b w:val="0"/>
          <w:bCs w:val="0"/>
        </w:rPr>
        <w:t>（一）总体绩效目标</w:t>
      </w:r>
    </w:p>
    <w:p>
      <w:pPr>
        <w:pStyle w:val="2"/>
        <w:numPr>
          <w:ilvl w:val="0"/>
          <w:numId w:val="0"/>
        </w:numPr>
        <w:spacing w:line="660" w:lineRule="exact"/>
        <w:ind w:right="125" w:rightChars="0" w:firstLine="640" w:firstLineChars="200"/>
        <w:rPr>
          <w:rFonts w:hint="default" w:ascii="Times New Roman" w:hAnsi="Times New Roman" w:eastAsia="仿宋_GB2312" w:cs="Times New Roman"/>
          <w:lang w:val="en-US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防止建筑屋面漏水，延长建筑寿命，营造肃穆优美的参观环境，防止造成意外事故。</w:t>
      </w:r>
    </w:p>
    <w:p>
      <w:pPr>
        <w:pStyle w:val="2"/>
        <w:numPr>
          <w:ilvl w:val="0"/>
          <w:numId w:val="1"/>
        </w:numPr>
        <w:spacing w:line="660" w:lineRule="exact"/>
        <w:ind w:right="125" w:firstLine="640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年度绩效目</w:t>
      </w:r>
      <w:r>
        <w:rPr>
          <w:rFonts w:hint="eastAsia" w:ascii="Times New Roman" w:hAnsi="Times New Roman" w:eastAsia="仿宋_GB2312" w:cs="Times New Roman"/>
        </w:rPr>
        <w:t>标</w:t>
      </w:r>
    </w:p>
    <w:p>
      <w:pPr>
        <w:pStyle w:val="2"/>
        <w:numPr>
          <w:ilvl w:val="0"/>
          <w:numId w:val="0"/>
        </w:numPr>
        <w:spacing w:line="660" w:lineRule="exact"/>
        <w:ind w:right="125" w:rightChars="0"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防止建筑屋面漏水，延长建筑寿命，营造肃穆优美的参观环境，防止造成意外事故。</w:t>
      </w:r>
    </w:p>
    <w:p>
      <w:pPr>
        <w:pStyle w:val="2"/>
        <w:spacing w:line="660" w:lineRule="exact"/>
        <w:ind w:left="753"/>
        <w:rPr>
          <w:rFonts w:ascii="黑体" w:eastAsia="黑体"/>
        </w:rPr>
      </w:pPr>
      <w:r>
        <w:rPr>
          <w:rFonts w:hint="eastAsia" w:ascii="黑体" w:eastAsia="黑体"/>
        </w:rPr>
        <w:t>三、评价基本情况</w:t>
      </w:r>
    </w:p>
    <w:p>
      <w:pPr>
        <w:pStyle w:val="2"/>
        <w:spacing w:line="660" w:lineRule="exact"/>
        <w:ind w:right="125" w:firstLine="640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（一）评价目的。</w:t>
      </w:r>
      <w:r>
        <w:rPr>
          <w:rFonts w:hint="eastAsia" w:ascii="Times New Roman" w:hAnsi="Times New Roman" w:eastAsia="仿宋_GB2312" w:cs="Times New Roman"/>
          <w:lang w:eastAsia="zh-CN"/>
        </w:rPr>
        <w:t>通过对该项目进行自评，</w:t>
      </w:r>
      <w:r>
        <w:rPr>
          <w:rFonts w:hint="eastAsia" w:ascii="Times New Roman" w:hAnsi="Times New Roman" w:eastAsia="仿宋_GB2312" w:cs="Times New Roman"/>
        </w:rPr>
        <w:t>确保</w:t>
      </w:r>
      <w:r>
        <w:rPr>
          <w:rFonts w:hint="eastAsia" w:ascii="Times New Roman" w:hAnsi="Times New Roman" w:eastAsia="仿宋_GB2312" w:cs="Times New Roman"/>
          <w:lang w:eastAsia="zh-CN"/>
        </w:rPr>
        <w:t>保护维修工作按规定、按流程有序开</w:t>
      </w:r>
      <w:r>
        <w:rPr>
          <w:rFonts w:hint="eastAsia" w:ascii="Times New Roman" w:hAnsi="Times New Roman" w:eastAsia="仿宋_GB2312" w:cs="Times New Roman"/>
        </w:rPr>
        <w:t>展</w:t>
      </w:r>
      <w:r>
        <w:rPr>
          <w:rFonts w:hint="eastAsia" w:ascii="Times New Roman" w:hAnsi="Times New Roman" w:eastAsia="仿宋_GB2312" w:cs="Times New Roman"/>
          <w:lang w:eastAsia="zh-CN"/>
        </w:rPr>
        <w:t>，能</w:t>
      </w:r>
      <w:r>
        <w:rPr>
          <w:rFonts w:hint="eastAsia" w:ascii="Times New Roman" w:hAnsi="Times New Roman" w:eastAsia="仿宋_GB2312" w:cs="Times New Roman"/>
        </w:rPr>
        <w:t>尽早发现项目实施</w:t>
      </w:r>
      <w:r>
        <w:rPr>
          <w:rFonts w:hint="eastAsia" w:ascii="Times New Roman" w:hAnsi="Times New Roman" w:eastAsia="仿宋_GB2312" w:cs="Times New Roman"/>
          <w:lang w:eastAsia="zh-CN"/>
        </w:rPr>
        <w:t>过程中</w:t>
      </w:r>
      <w:r>
        <w:rPr>
          <w:rFonts w:hint="eastAsia" w:ascii="Times New Roman" w:hAnsi="Times New Roman" w:eastAsia="仿宋_GB2312" w:cs="Times New Roman"/>
        </w:rPr>
        <w:t>的问题，以便提前采取措</w:t>
      </w:r>
      <w:r>
        <w:rPr>
          <w:rFonts w:hint="eastAsia" w:ascii="Times New Roman" w:hAnsi="Times New Roman" w:eastAsia="仿宋_GB2312" w:cs="Times New Roman"/>
          <w:lang w:eastAsia="zh-CN"/>
        </w:rPr>
        <w:t>施并</w:t>
      </w:r>
      <w:r>
        <w:rPr>
          <w:rFonts w:hint="eastAsia" w:ascii="Times New Roman" w:hAnsi="Times New Roman" w:eastAsia="仿宋_GB2312" w:cs="Times New Roman"/>
        </w:rPr>
        <w:t>作为考核工作成果，实施奖惩的依据。</w:t>
      </w:r>
    </w:p>
    <w:p>
      <w:pPr>
        <w:pStyle w:val="2"/>
        <w:spacing w:line="660" w:lineRule="exact"/>
        <w:ind w:right="125"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</w:rPr>
        <w:t>评价对象与范围。</w:t>
      </w:r>
      <w:r>
        <w:rPr>
          <w:rFonts w:hint="eastAsia" w:ascii="Times New Roman" w:hAnsi="Times New Roman" w:eastAsia="仿宋_GB2312" w:cs="Times New Roman"/>
          <w:lang w:val="en-US" w:eastAsia="zh-CN"/>
        </w:rPr>
        <w:t>2022年度市级财政预算资金——</w:t>
      </w:r>
      <w:r>
        <w:rPr>
          <w:rFonts w:hint="eastAsia" w:ascii="Times New Roman" w:hAnsi="Times New Roman" w:eastAsia="仿宋_GB2312" w:cs="Times New Roman"/>
          <w:lang w:eastAsia="zh-CN"/>
        </w:rPr>
        <w:t>天水市博物馆所辖单位维修经费</w:t>
      </w:r>
      <w:r>
        <w:rPr>
          <w:rFonts w:hint="eastAsia" w:ascii="Times New Roman" w:hAnsi="Times New Roman" w:eastAsia="仿宋_GB2312" w:cs="Times New Roman"/>
          <w:lang w:val="en-US" w:eastAsia="zh-CN"/>
        </w:rPr>
        <w:t>50万元。</w:t>
      </w:r>
    </w:p>
    <w:p>
      <w:pPr>
        <w:pStyle w:val="2"/>
        <w:numPr>
          <w:ilvl w:val="0"/>
          <w:numId w:val="0"/>
        </w:numPr>
        <w:spacing w:line="660" w:lineRule="exact"/>
        <w:ind w:left="630" w:leftChars="0" w:right="125" w:rightChars="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</w:rPr>
        <w:t>评价原则、评价方法。</w:t>
      </w:r>
    </w:p>
    <w:p>
      <w:pPr>
        <w:pStyle w:val="2"/>
        <w:numPr>
          <w:ilvl w:val="0"/>
          <w:numId w:val="0"/>
        </w:numPr>
        <w:spacing w:line="660" w:lineRule="exact"/>
        <w:ind w:right="125" w:rightChars="0" w:firstLine="640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t>根据项目实施中的相关规定，进行综合评价，真实全面的反映项目实施全过程。</w:t>
      </w:r>
    </w:p>
    <w:p>
      <w:pPr>
        <w:pStyle w:val="2"/>
        <w:numPr>
          <w:ilvl w:val="0"/>
          <w:numId w:val="0"/>
        </w:numPr>
        <w:spacing w:line="660" w:lineRule="exact"/>
        <w:ind w:left="630" w:leftChars="0" w:right="125" w:rightChars="0"/>
        <w:rPr>
          <w:rFonts w:hint="eastAsia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评价人员组成</w:t>
      </w:r>
    </w:p>
    <w:p>
      <w:pPr>
        <w:pStyle w:val="2"/>
        <w:numPr>
          <w:ilvl w:val="0"/>
          <w:numId w:val="0"/>
        </w:numPr>
        <w:spacing w:line="660" w:lineRule="exact"/>
        <w:ind w:right="125" w:rightChars="0"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t>评价组成人员：</w:t>
      </w:r>
      <w:r>
        <w:rPr>
          <w:rFonts w:hint="eastAsia" w:ascii="Times New Roman" w:hAnsi="Times New Roman" w:eastAsia="仿宋_GB2312" w:cs="Times New Roman"/>
          <w:lang w:val="en-US" w:eastAsia="zh-CN"/>
        </w:rPr>
        <w:t>裴康吉、李琳琳、李淑玲、廖文婷、王甲武。</w:t>
      </w:r>
    </w:p>
    <w:p>
      <w:pPr>
        <w:pStyle w:val="2"/>
        <w:numPr>
          <w:ilvl w:val="0"/>
          <w:numId w:val="0"/>
        </w:numPr>
        <w:spacing w:line="660" w:lineRule="exact"/>
        <w:ind w:left="630" w:leftChars="0" w:right="125" w:rightChars="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lang w:eastAsia="zh-CN"/>
        </w:rPr>
        <w:t>（五）</w:t>
      </w:r>
      <w:r>
        <w:rPr>
          <w:rFonts w:hint="eastAsia" w:ascii="Times New Roman" w:hAnsi="Times New Roman" w:eastAsia="仿宋_GB2312" w:cs="Times New Roman"/>
        </w:rPr>
        <w:t>绩效评价工作过程</w:t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1628"/>
        </w:tabs>
        <w:bidi w:val="0"/>
        <w:spacing w:before="0" w:after="0" w:line="586" w:lineRule="exact"/>
        <w:ind w:left="0" w:leftChars="0" w:right="0" w:firstLine="640" w:firstLineChars="200"/>
        <w:jc w:val="left"/>
        <w:rPr>
          <w:rFonts w:hint="default" w:eastAsia="宋体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经过资料核查，实</w:t>
      </w:r>
      <w:r>
        <w:rPr>
          <w:rFonts w:hint="eastAsia" w:ascii="仿宋_GB2312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际情况查看</w:t>
      </w:r>
      <w:r>
        <w:rPr>
          <w:rFonts w:hint="eastAsia" w:ascii="仿宋_GB2312" w:hAnsi="宋体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，进行综合分析评价，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采用评分和评级相结合的</w:t>
      </w:r>
      <w:r>
        <w:rPr>
          <w:rFonts w:hint="eastAsia" w:ascii="仿宋_GB2312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方式</w:t>
      </w:r>
      <w:r>
        <w:rPr>
          <w:rFonts w:hint="eastAsia" w:ascii="仿宋_GB2312" w:hAnsi="宋体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确保了绩效评价的客观、公正</w:t>
      </w:r>
      <w:r>
        <w:rPr>
          <w:rFonts w:hint="eastAsia" w:ascii="仿宋_GB2312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。</w:t>
      </w:r>
    </w:p>
    <w:p>
      <w:pPr>
        <w:pStyle w:val="2"/>
        <w:numPr>
          <w:ilvl w:val="0"/>
          <w:numId w:val="2"/>
        </w:numPr>
        <w:spacing w:line="660" w:lineRule="exact"/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评价结论及分析</w:t>
      </w:r>
    </w:p>
    <w:p>
      <w:pPr>
        <w:pStyle w:val="2"/>
        <w:numPr>
          <w:ilvl w:val="0"/>
          <w:numId w:val="0"/>
        </w:numPr>
        <w:spacing w:line="660" w:lineRule="exact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黑体" w:eastAsia="黑体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lang w:val="en-US" w:eastAsia="zh-CN"/>
        </w:rPr>
        <w:t>项目实施过程中，财务管理制度健全，资金使用规范，项目管理涉及的制度及合同完备，项目进度按计划实施，</w:t>
      </w:r>
      <w:r>
        <w:rPr>
          <w:rFonts w:hint="eastAsia" w:ascii="仿宋_GB2312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绩效评定</w:t>
      </w:r>
      <w:r>
        <w:rPr>
          <w:rFonts w:hint="eastAsia" w:ascii="仿宋_GB2312" w:hAnsi="宋体" w:eastAsia="仿宋_GB2312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最终评定结果为优。</w:t>
      </w:r>
    </w:p>
    <w:p>
      <w:pPr>
        <w:pStyle w:val="2"/>
        <w:spacing w:line="6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五、绩效评价指标分析</w:t>
      </w:r>
    </w:p>
    <w:p>
      <w:pPr>
        <w:pStyle w:val="2"/>
        <w:spacing w:line="660" w:lineRule="exact"/>
        <w:ind w:right="125" w:firstLine="640" w:firstLineChars="200"/>
        <w:rPr>
          <w:rFonts w:hint="eastAsia" w:ascii="Times New Roman" w:hAnsi="Times New Roman" w:eastAsia="仿宋_GB2312" w:cs="Times New Roman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highlight w:val="none"/>
        </w:rPr>
        <w:t>（一）项目决策情况。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>依据</w:t>
      </w:r>
      <w:r>
        <w:rPr>
          <w:rFonts w:hint="eastAsia" w:ascii="Times New Roman" w:hAnsi="Times New Roman" w:eastAsia="仿宋_GB2312" w:cs="Times New Roman"/>
          <w:highlight w:val="none"/>
        </w:rPr>
        <w:t>《甘肃省文物保护工程管理办法（试行）》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highlight w:val="none"/>
        </w:rPr>
        <w:t>《中国文物古迹保护准则》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highlight w:val="none"/>
        </w:rPr>
        <w:t>《文物保护管理暂行条例》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>等相关制度保证项目的有序推进。</w:t>
      </w:r>
    </w:p>
    <w:p>
      <w:pPr>
        <w:pStyle w:val="2"/>
        <w:numPr>
          <w:ilvl w:val="0"/>
          <w:numId w:val="0"/>
        </w:numPr>
        <w:spacing w:line="660" w:lineRule="exact"/>
        <w:ind w:right="125" w:rightChars="0"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</w:rPr>
        <w:t>项目过程情况。</w:t>
      </w:r>
      <w:r>
        <w:rPr>
          <w:rFonts w:hint="eastAsia" w:ascii="Times New Roman" w:hAnsi="Times New Roman" w:eastAsia="仿宋_GB2312" w:cs="Times New Roman"/>
          <w:lang w:val="en-US" w:eastAsia="zh-CN"/>
        </w:rPr>
        <w:t>2022年1月按计划开始陆续实施维修改造项目，6月底全部完成。</w:t>
      </w:r>
    </w:p>
    <w:p>
      <w:pPr>
        <w:pStyle w:val="2"/>
        <w:numPr>
          <w:ilvl w:val="0"/>
          <w:numId w:val="1"/>
        </w:numPr>
        <w:spacing w:line="660" w:lineRule="exact"/>
        <w:ind w:left="0" w:leftChars="0" w:right="125" w:firstLine="640" w:firstLineChars="200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项目产出情况。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1.项目完成数量：各项目均按设定的目标已完工。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2.项目完成质量：各项目完成质量良好且通过验收，未发生安全事故。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3.项目完成时效：项目全部按计划实施完成。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4.项目成本指标：成本控制在预算之内。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项目效益情况。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1.项目实施的经济效益：主要是保障了文物安全，改善了基础设施环境。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2.项目实施的社会效益：促进文物保护工作的合理展示利用。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3.项目实施的生态效益分析：改善了参观环境。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4.项目实施的可持续影响分析：执行单位项目管理机制，进一步提升了项目管理水平。</w:t>
      </w:r>
    </w:p>
    <w:p>
      <w:pPr>
        <w:pStyle w:val="2"/>
        <w:numPr>
          <w:ilvl w:val="0"/>
          <w:numId w:val="0"/>
        </w:numPr>
        <w:spacing w:line="660" w:lineRule="exact"/>
        <w:ind w:firstLine="640" w:firstLineChars="200"/>
        <w:rPr>
          <w:rFonts w:hint="eastAsia" w:ascii="黑体" w:eastAsia="黑体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eastAsia" w:ascii="黑体" w:eastAsia="黑体"/>
          <w:lang w:eastAsia="zh-CN"/>
        </w:rPr>
        <w:t>六、</w:t>
      </w:r>
      <w:r>
        <w:rPr>
          <w:rFonts w:hint="eastAsia" w:ascii="黑体" w:eastAsia="黑体"/>
        </w:rPr>
        <w:t>项目主要经验及做法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在项目开展的过程中做好了项目的启动、计划、实施控制和收尾各阶段。每一阶段要求规范工程建设程序，加强施工现场管理，安全管理、质量监督。按照资金使用的相关管理要求执行，严格资金使用范围，确保项目资金专款专用。</w:t>
      </w:r>
    </w:p>
    <w:p>
      <w:pPr>
        <w:pStyle w:val="2"/>
        <w:numPr>
          <w:ilvl w:val="0"/>
          <w:numId w:val="0"/>
        </w:numPr>
        <w:spacing w:line="660" w:lineRule="exact"/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  <w:lang w:eastAsia="zh-CN"/>
        </w:rPr>
        <w:t>七、</w:t>
      </w:r>
      <w:r>
        <w:rPr>
          <w:rFonts w:hint="eastAsia" w:ascii="黑体" w:eastAsia="黑体"/>
        </w:rPr>
        <w:t>存在的问题及原因分析</w:t>
      </w:r>
    </w:p>
    <w:p>
      <w:pPr>
        <w:pStyle w:val="2"/>
        <w:numPr>
          <w:ilvl w:val="0"/>
          <w:numId w:val="0"/>
        </w:numPr>
        <w:spacing w:line="660" w:lineRule="exact"/>
        <w:ind w:firstLine="64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1.市级预算每年列入博物馆维修经费100万元，2022年市财政压缩市级项目资金预算50%，实际拨付50万元。</w:t>
      </w:r>
    </w:p>
    <w:p>
      <w:pPr>
        <w:pStyle w:val="2"/>
        <w:spacing w:line="660" w:lineRule="exact"/>
        <w:ind w:left="753"/>
        <w:rPr>
          <w:rFonts w:ascii="黑体" w:eastAsia="黑体"/>
        </w:rPr>
      </w:pPr>
      <w:r>
        <w:rPr>
          <w:rFonts w:hint="eastAsia" w:ascii="黑体" w:eastAsia="黑体"/>
        </w:rPr>
        <w:t>八、有关建议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1.加快财政支付进度，抓紧项目实施进度。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2.加强沟通，定期检查项目关键节点。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3.适当增加维修经费。</w:t>
      </w:r>
    </w:p>
    <w:p>
      <w:pPr>
        <w:pStyle w:val="2"/>
        <w:numPr>
          <w:ilvl w:val="0"/>
          <w:numId w:val="3"/>
        </w:numPr>
        <w:spacing w:line="660" w:lineRule="exact"/>
        <w:ind w:left="111" w:right="125" w:firstLine="639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需要说明的问题</w:t>
      </w:r>
    </w:p>
    <w:p>
      <w:pPr>
        <w:pStyle w:val="2"/>
        <w:numPr>
          <w:ilvl w:val="0"/>
          <w:numId w:val="0"/>
        </w:numPr>
        <w:spacing w:line="660" w:lineRule="exact"/>
        <w:ind w:left="750" w:leftChars="0" w:right="125" w:right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无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7235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9920F"/>
    <w:multiLevelType w:val="singleLevel"/>
    <w:tmpl w:val="84D9920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BF3EA6D"/>
    <w:multiLevelType w:val="singleLevel"/>
    <w:tmpl w:val="9BF3EA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2E2C143"/>
    <w:multiLevelType w:val="singleLevel"/>
    <w:tmpl w:val="B2E2C14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Y2E5YWIxODE1ZjczMWY5NGVhYzdiZmViNzZhYjMifQ=="/>
  </w:docVars>
  <w:rsids>
    <w:rsidRoot w:val="5D0428C4"/>
    <w:rsid w:val="008D5598"/>
    <w:rsid w:val="018C100A"/>
    <w:rsid w:val="045B0E61"/>
    <w:rsid w:val="07E2660E"/>
    <w:rsid w:val="0B7300B8"/>
    <w:rsid w:val="0C2469D3"/>
    <w:rsid w:val="1D7A5138"/>
    <w:rsid w:val="1FE53289"/>
    <w:rsid w:val="2A6E5293"/>
    <w:rsid w:val="2C6868C4"/>
    <w:rsid w:val="2DEA551B"/>
    <w:rsid w:val="30CB0F91"/>
    <w:rsid w:val="30D46D44"/>
    <w:rsid w:val="380704DC"/>
    <w:rsid w:val="38A24CD3"/>
    <w:rsid w:val="39616C8A"/>
    <w:rsid w:val="3AC466B6"/>
    <w:rsid w:val="3E321756"/>
    <w:rsid w:val="488D04EA"/>
    <w:rsid w:val="4ED00F44"/>
    <w:rsid w:val="574453CD"/>
    <w:rsid w:val="5C3B19D9"/>
    <w:rsid w:val="5D0428C4"/>
    <w:rsid w:val="61333A11"/>
    <w:rsid w:val="62856AEC"/>
    <w:rsid w:val="6AAA765B"/>
    <w:rsid w:val="76151FED"/>
    <w:rsid w:val="7C672049"/>
    <w:rsid w:val="7D8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rFonts w:hint="eastAsia" w:ascii="宋体" w:hAnsi="宋体" w:eastAsia="宋体" w:cs="宋体"/>
      <w:color w:val="003366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rFonts w:hint="eastAsia" w:ascii="宋体" w:hAnsi="宋体" w:eastAsia="宋体" w:cs="宋体"/>
      <w:color w:val="000000"/>
      <w:u w:val="none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line="567" w:lineRule="exact"/>
      <w:ind w:firstLine="7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1307</Words>
  <Characters>1341</Characters>
  <Lines>0</Lines>
  <Paragraphs>0</Paragraphs>
  <TotalTime>0</TotalTime>
  <ScaleCrop>false</ScaleCrop>
  <LinksUpToDate>false</LinksUpToDate>
  <CharactersWithSpaces>1453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2022-07-01T09:18:00Z</dcterms:created>
  <dc:creator>重振钟华馨</dc:creator>
  <cp:lastModifiedBy>lwt1120</cp:lastModifiedBy>
  <cp:lastPrinted>2022-07-04T01:55:00Z</cp:lastPrinted>
  <dcterms:modified xsi:type="dcterms:W3CDTF">2023-08-29T02:37:24Z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B85836D0A67D4776AB742C9F24E66FDA</vt:lpwstr>
  </property>
</Properties>
</file>