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rPr>
      </w:pPr>
      <w:r>
        <w:rPr>
          <w:rFonts w:hint="eastAsia" w:ascii="黑体" w:hAnsi="黑体" w:eastAsia="黑体" w:cs="黑体"/>
          <w:sz w:val="32"/>
          <w:szCs w:val="32"/>
        </w:rPr>
        <w:t>附件4</w:t>
      </w:r>
    </w:p>
    <w:p>
      <w:pPr>
        <w:spacing w:line="400" w:lineRule="exact"/>
        <w:jc w:val="center"/>
        <w:rPr>
          <w:rFonts w:hint="eastAsia" w:ascii="仿宋_GB2312" w:hAnsi="宋体" w:eastAsia="仿宋_GB2312" w:cs="宋体"/>
          <w:color w:val="FF0000"/>
          <w:sz w:val="32"/>
          <w:szCs w:val="32"/>
        </w:rPr>
      </w:pPr>
    </w:p>
    <w:p>
      <w:pPr>
        <w:spacing w:line="70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2022年度</w:t>
      </w:r>
      <w:r>
        <w:rPr>
          <w:rFonts w:hint="eastAsia" w:ascii="方正小标宋简体" w:hAnsi="宋体" w:eastAsia="方正小标宋简体" w:cs="宋体"/>
          <w:bCs/>
          <w:sz w:val="44"/>
          <w:szCs w:val="44"/>
          <w:lang w:eastAsia="zh-CN"/>
        </w:rPr>
        <w:t>天水市人民政府国有资产监督管理委员会</w:t>
      </w:r>
      <w:r>
        <w:rPr>
          <w:rFonts w:hint="eastAsia" w:ascii="方正小标宋简体" w:hAnsi="宋体" w:eastAsia="方正小标宋简体" w:cs="宋体"/>
          <w:bCs/>
          <w:sz w:val="44"/>
          <w:szCs w:val="44"/>
        </w:rPr>
        <w:t>市级预算执行情况绩效自评报告</w:t>
      </w:r>
    </w:p>
    <w:p>
      <w:pPr>
        <w:spacing w:line="576" w:lineRule="exact"/>
        <w:rPr>
          <w:rFonts w:ascii="仿宋_GB2312" w:hAnsi="仿宋_GB2312" w:eastAsia="仿宋_GB2312" w:cs="仿宋_GB2312"/>
          <w:sz w:val="32"/>
          <w:szCs w:val="32"/>
        </w:rPr>
      </w:pPr>
    </w:p>
    <w:p>
      <w:pPr>
        <w:overflowPunct w:val="0"/>
        <w:spacing w:line="576" w:lineRule="exact"/>
        <w:ind w:firstLine="640" w:firstLineChars="200"/>
        <w:jc w:val="left"/>
        <w:rPr>
          <w:rFonts w:ascii="黑体" w:hAnsi="黑体" w:eastAsia="黑体"/>
          <w:sz w:val="32"/>
          <w:szCs w:val="32"/>
        </w:rPr>
      </w:pPr>
      <w:r>
        <w:rPr>
          <w:rFonts w:ascii="黑体" w:hAnsi="黑体" w:eastAsia="黑体"/>
          <w:sz w:val="32"/>
          <w:szCs w:val="32"/>
        </w:rPr>
        <w:t>一、基本情况</w:t>
      </w:r>
    </w:p>
    <w:p>
      <w:pPr>
        <w:overflowPunct w:val="0"/>
        <w:spacing w:line="576" w:lineRule="exact"/>
        <w:jc w:val="left"/>
        <w:rPr>
          <w:rFonts w:hint="eastAsia" w:ascii="Times New Roman" w:hAnsi="仿宋_GB2312" w:eastAsia="仿宋_GB2312"/>
          <w:sz w:val="32"/>
          <w:szCs w:val="32"/>
        </w:rPr>
      </w:pPr>
      <w:r>
        <w:rPr>
          <w:rFonts w:ascii="Times New Roman" w:hAnsi="Times New Roman" w:eastAsia="仿宋_GB2312"/>
          <w:sz w:val="32"/>
          <w:szCs w:val="32"/>
        </w:rPr>
        <w:t xml:space="preserve">   </w:t>
      </w:r>
      <w:r>
        <w:rPr>
          <w:rFonts w:hint="eastAsia" w:ascii="Times New Roman" w:hAnsi="仿宋_GB2312" w:eastAsia="仿宋_GB2312"/>
          <w:sz w:val="32"/>
          <w:szCs w:val="32"/>
        </w:rPr>
        <w:t>（一）部门主要职能。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1、根据市人民政府授权，依照《中华人民共和国企业国有资产法》《中华人民共和国公司法》《企业国有资产监督管理暂行条例》等法律和行政法规履行出资人职责，监管市属企业的国有资产，加强国有资产的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2、负责监督所监管企业国有资产保值增值。建立和完善国有资产保值增值指标体系，制定考核标准并组织实施。负责所监管企业工资总额管理和企业负责人薪酬管理工作，拟订所监管企业负责人收入分配政策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3、指导推进国有企业改革和重组，推进现代企业制度建设，完善公司治理结构，推动国有经济布局和结构的战略性调整。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4、依据干部管理权限，通过法定程序对所监管企业负责人进行推荐、考核、任免，并根据其经营业绩进行奖惩，建立符合社会主义市场经济体制和现代企业制度要求的选人、用人机制，</w:t>
      </w:r>
      <w:r>
        <w:rPr>
          <w:rFonts w:hint="eastAsia" w:ascii="Times New Roman" w:hAnsi="仿宋_GB2312" w:eastAsia="仿宋_GB2312" w:cs="Times New Roman"/>
          <w:spacing w:val="-23"/>
          <w:kern w:val="2"/>
          <w:sz w:val="32"/>
          <w:szCs w:val="32"/>
          <w:lang w:val="en-US" w:eastAsia="zh-CN" w:bidi="ar-SA"/>
        </w:rPr>
        <w:t>对所监管企业领导人员进行培训和教育，完善经营者激励和约束制度。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5、组织、监督所监管企业上交国有资本收益，参与制定国有资本经营预算有关管理制度和办法，按照有关规定负责国有资本经营预算编制和执行等工作，加大国有资本运作力度，提高国有资本运营效率。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6、按照出资人职责，配合有关部门督促检查所监管企业贯彻落实国家安全生产、节能减排、环境保护、应急管理方针政策及有关法律法规、标准等工作。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7、负责企业国有资产基础管理，拟定企业国有资产管理的规范性文件和政策措施，依法对县区国有资产管理工作进行指导和监督。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560" w:firstLineChars="200"/>
        <w:jc w:val="left"/>
        <w:textAlignment w:val="auto"/>
        <w:rPr>
          <w:rFonts w:hint="eastAsia" w:ascii="Times New Roman" w:hAnsi="仿宋_GB2312" w:eastAsia="仿宋_GB2312" w:cs="Times New Roman"/>
          <w:spacing w:val="-20"/>
          <w:kern w:val="2"/>
          <w:sz w:val="32"/>
          <w:szCs w:val="32"/>
          <w:lang w:val="en-US" w:eastAsia="zh-CN" w:bidi="ar-SA"/>
        </w:rPr>
      </w:pPr>
      <w:r>
        <w:rPr>
          <w:rFonts w:hint="eastAsia" w:ascii="Times New Roman" w:hAnsi="仿宋_GB2312" w:eastAsia="仿宋_GB2312" w:cs="Times New Roman"/>
          <w:spacing w:val="-20"/>
          <w:kern w:val="2"/>
          <w:sz w:val="32"/>
          <w:szCs w:val="32"/>
          <w:lang w:val="en-US" w:eastAsia="zh-CN" w:bidi="ar-SA"/>
        </w:rPr>
        <w:t>8、负责驻市中央、省属国有企业和所监管企业党的建设工作。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9、完成市委、市政府和上级业务主管部门交办的其他任务。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10、与市属企业行业主管部门职责分工。市政府国资委专司国有资产监管，不行使社会公共管理职能；行业主管部门履行政府行业管理职责，不行使国有资产出资人职责。</w:t>
      </w:r>
    </w:p>
    <w:p>
      <w:pPr>
        <w:overflowPunct w:val="0"/>
        <w:spacing w:line="576" w:lineRule="exact"/>
        <w:jc w:val="left"/>
        <w:rPr>
          <w:rFonts w:hint="eastAsia" w:ascii="Times New Roman" w:hAnsi="仿宋_GB2312" w:eastAsia="仿宋_GB2312"/>
          <w:sz w:val="32"/>
          <w:szCs w:val="32"/>
        </w:rPr>
      </w:pPr>
      <w:r>
        <w:rPr>
          <w:rFonts w:hint="eastAsia" w:ascii="楷体_GB2312" w:hAnsi="Times New Roman" w:eastAsia="楷体_GB2312"/>
          <w:sz w:val="32"/>
          <w:szCs w:val="32"/>
        </w:rPr>
        <w:t xml:space="preserve">   </w:t>
      </w:r>
      <w:r>
        <w:rPr>
          <w:rFonts w:hint="eastAsia" w:ascii="Times New Roman" w:hAnsi="仿宋_GB2312" w:eastAsia="仿宋_GB2312"/>
          <w:sz w:val="32"/>
          <w:szCs w:val="32"/>
        </w:rPr>
        <w:t>（二）内设机构及所属单位概况。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left"/>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天水市人民政府国有资产监督管理委员会，2019年3月成立，市政府工作部门，为正县级。内设办公室、运行监督科、产权管理科、企业改革科、企业人事科、企业党建科、政策法规科七个科室，机关行政编制22名，后勤服务事业编制4名。设主任1名，副主任3名；科级领导职数10名。下设一个事业单位，天水市国有资产管理服务中心，隶属市国资委，副县级，列为公</w:t>
      </w:r>
      <w:r>
        <w:rPr>
          <w:rFonts w:hint="eastAsia" w:ascii="Times New Roman" w:hAnsi="仿宋_GB2312" w:eastAsia="仿宋_GB2312" w:cs="Times New Roman"/>
          <w:spacing w:val="-6"/>
          <w:kern w:val="2"/>
          <w:sz w:val="32"/>
          <w:szCs w:val="32"/>
          <w:lang w:val="en-US" w:eastAsia="zh-CN" w:bidi="ar-SA"/>
        </w:rPr>
        <w:t>益一类事业单位，全额事业单位，事业编制16人,事业周转编5人。</w:t>
      </w:r>
    </w:p>
    <w:p>
      <w:pPr>
        <w:overflowPunct w:val="0"/>
        <w:spacing w:line="576" w:lineRule="exact"/>
        <w:ind w:firstLine="640" w:firstLineChars="200"/>
        <w:jc w:val="left"/>
        <w:rPr>
          <w:rFonts w:ascii="黑体" w:hAnsi="黑体" w:eastAsia="黑体" w:cs="仿宋_GB2312"/>
          <w:sz w:val="32"/>
          <w:szCs w:val="32"/>
        </w:rPr>
      </w:pPr>
      <w:r>
        <w:rPr>
          <w:rFonts w:ascii="黑体" w:hAnsi="黑体" w:eastAsia="黑体" w:cs="仿宋_GB2312"/>
          <w:sz w:val="32"/>
          <w:szCs w:val="32"/>
        </w:rPr>
        <w:t>二、绩效自评工作组织开展情况</w:t>
      </w:r>
    </w:p>
    <w:p>
      <w:pPr>
        <w:overflowPunct w:val="0"/>
        <w:spacing w:line="576" w:lineRule="exact"/>
        <w:ind w:firstLine="640" w:firstLineChars="200"/>
        <w:jc w:val="left"/>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 xml:space="preserve">天水市人民政府国有资产监督管理委员会认真及时学习天水市财政局《关于开展2022年度市级预算执行项目和部门整体支出绩效自评工作的通知》（天财绩[2023]1号），经分管领导审核和党委会议研阅，对2022年部门整体支出和项目支出进行全面评价，2022年全年财政拨款收入11261.94万元，支出11261.94万元，纳入自评项目数量8个，其中3个项目未实际执行，自评得分0，其余5个项目，各项支出合法合规，支出执行率100％，整体自评得分91.56分，自评结果为优秀。 </w:t>
      </w:r>
    </w:p>
    <w:p>
      <w:pPr>
        <w:overflowPunct w:val="0"/>
        <w:spacing w:line="576" w:lineRule="exact"/>
        <w:ind w:firstLine="640" w:firstLineChars="200"/>
        <w:jc w:val="left"/>
        <w:rPr>
          <w:rFonts w:ascii="黑体" w:hAnsi="黑体" w:eastAsia="黑体"/>
          <w:sz w:val="32"/>
          <w:szCs w:val="32"/>
        </w:rPr>
      </w:pPr>
      <w:r>
        <w:rPr>
          <w:rFonts w:ascii="黑体" w:hAnsi="黑体" w:eastAsia="黑体"/>
          <w:sz w:val="32"/>
          <w:szCs w:val="32"/>
        </w:rPr>
        <w:t>三、部门整体支出绩效自评情况分析</w:t>
      </w:r>
      <w:r>
        <w:rPr>
          <w:rFonts w:ascii="黑体" w:hAnsi="黑体" w:eastAsia="黑体"/>
          <w:sz w:val="32"/>
          <w:szCs w:val="32"/>
        </w:rPr>
        <w:tab/>
      </w:r>
    </w:p>
    <w:p>
      <w:pPr>
        <w:overflowPunct w:val="0"/>
        <w:spacing w:line="576" w:lineRule="exact"/>
        <w:jc w:val="left"/>
        <w:rPr>
          <w:rFonts w:ascii="Times New Roman" w:hAnsi="仿宋_GB2312" w:eastAsia="仿宋_GB2312"/>
          <w:sz w:val="32"/>
          <w:szCs w:val="32"/>
        </w:rPr>
      </w:pPr>
      <w:r>
        <w:rPr>
          <w:rFonts w:ascii="Times New Roman" w:hAnsi="Times New Roman" w:eastAsia="仿宋_GB2312"/>
          <w:sz w:val="32"/>
          <w:szCs w:val="32"/>
        </w:rPr>
        <w:t xml:space="preserve">   </w:t>
      </w:r>
      <w:r>
        <w:rPr>
          <w:rFonts w:ascii="Times New Roman" w:hAnsi="仿宋_GB2312" w:eastAsia="仿宋_GB2312"/>
          <w:sz w:val="32"/>
          <w:szCs w:val="32"/>
        </w:rPr>
        <w:t>（一）部门决算情况。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left"/>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2022年度，收入总计11261.94万元，其中：一般公共预算财政拨款收入4975.39万元，占总收入44.18%;政府性基金预算财政拨款收入6169万元,占总收入54.78%;国有资本经营预算财政拨款收入117.55万元,占总收入1.04%.较上年决算数减少133845.18万元,减少了92.24%，主要原因是注入资本金减少。2022年度支出合计11261.94万元，其中：资源勘探工业信息等支出决算数为4800.97万元，社会保障和就业支出决算数为27.05万元，卫生健康支出决算数为107.05万元，住房保障支出决算数为20.32万元，科学技术支出决算数为3万元，一般公共服务支出6万元,城乡社区支出179万元,其他支出6000万元。</w:t>
      </w:r>
    </w:p>
    <w:p>
      <w:pPr>
        <w:numPr>
          <w:ilvl w:val="0"/>
          <w:numId w:val="1"/>
        </w:numPr>
        <w:overflowPunct w:val="0"/>
        <w:spacing w:line="576" w:lineRule="exact"/>
        <w:ind w:left="480" w:leftChars="0" w:firstLine="0" w:firstLineChars="0"/>
        <w:jc w:val="left"/>
        <w:rPr>
          <w:rFonts w:ascii="Times New Roman" w:hAnsi="仿宋_GB2312" w:eastAsia="仿宋_GB2312"/>
          <w:sz w:val="32"/>
          <w:szCs w:val="32"/>
        </w:rPr>
      </w:pPr>
      <w:r>
        <w:rPr>
          <w:rFonts w:ascii="Times New Roman" w:hAnsi="仿宋_GB2312" w:eastAsia="仿宋_GB2312"/>
          <w:sz w:val="32"/>
          <w:szCs w:val="32"/>
        </w:rPr>
        <w:t>总体绩效目标完成情况分析。</w:t>
      </w:r>
    </w:p>
    <w:p>
      <w:pPr>
        <w:ind w:firstLine="640" w:firstLineChars="200"/>
        <w:rPr>
          <w:rFonts w:hint="eastAsia" w:ascii="Times New Roman" w:hAnsi="仿宋_GB2312" w:eastAsia="仿宋_GB2312" w:cs="Times New Roman"/>
          <w:kern w:val="2"/>
          <w:sz w:val="32"/>
          <w:szCs w:val="32"/>
          <w:lang w:val="en-US" w:eastAsia="zh-CN" w:bidi="ar-SA"/>
        </w:rPr>
      </w:pPr>
      <w:r>
        <w:rPr>
          <w:rFonts w:hint="eastAsia" w:ascii="Times New Roman" w:hAnsi="仿宋_GB2312" w:eastAsia="仿宋_GB2312" w:cs="Times New Roman"/>
          <w:kern w:val="2"/>
          <w:sz w:val="32"/>
          <w:szCs w:val="32"/>
          <w:lang w:val="en-US" w:eastAsia="zh-CN" w:bidi="ar-SA"/>
        </w:rPr>
        <w:t>全年总体绩效目标完成情况良好，共完成部门管理中资金投入、财务管理、采购管理、资产管理、人员管理、重点工作管理指标;完成履职效果中部门履职目标、部门效果目标、服务对象满意度、社会影响指标;完成能力建</w:t>
      </w:r>
      <w:bookmarkStart w:id="0" w:name="_GoBack"/>
      <w:bookmarkEnd w:id="0"/>
      <w:r>
        <w:rPr>
          <w:rFonts w:hint="eastAsia" w:ascii="Times New Roman" w:hAnsi="仿宋_GB2312" w:eastAsia="仿宋_GB2312" w:cs="Times New Roman"/>
          <w:kern w:val="2"/>
          <w:sz w:val="32"/>
          <w:szCs w:val="32"/>
          <w:lang w:val="en-US" w:eastAsia="zh-CN" w:bidi="ar-SA"/>
        </w:rPr>
        <w:t>设中长效管理、人力资源建设、档案管理指标。</w:t>
      </w:r>
    </w:p>
    <w:p>
      <w:pPr>
        <w:numPr>
          <w:ilvl w:val="0"/>
          <w:numId w:val="1"/>
        </w:numPr>
        <w:overflowPunct w:val="0"/>
        <w:spacing w:line="576" w:lineRule="exact"/>
        <w:ind w:left="480" w:leftChars="0" w:firstLine="0" w:firstLineChars="0"/>
        <w:jc w:val="left"/>
        <w:rPr>
          <w:rFonts w:ascii="Times New Roman" w:hAnsi="仿宋_GB2312" w:eastAsia="仿宋_GB2312"/>
          <w:sz w:val="32"/>
          <w:szCs w:val="32"/>
        </w:rPr>
      </w:pPr>
      <w:r>
        <w:rPr>
          <w:rFonts w:ascii="Times New Roman" w:hAnsi="仿宋_GB2312" w:eastAsia="仿宋_GB2312"/>
          <w:sz w:val="32"/>
          <w:szCs w:val="32"/>
        </w:rPr>
        <w:t>各项指标完成情况分析。</w:t>
      </w:r>
    </w:p>
    <w:p>
      <w:pPr>
        <w:rPr>
          <w:rFonts w:hint="eastAsia" w:ascii="Times New Roman" w:hAnsi="仿宋_GB2312" w:eastAsia="仿宋_GB2312" w:cs="Times New Roman"/>
          <w:kern w:val="2"/>
          <w:sz w:val="32"/>
          <w:szCs w:val="32"/>
          <w:lang w:val="en-US" w:eastAsia="zh-CN" w:bidi="ar-SA"/>
        </w:rPr>
      </w:pPr>
      <w:r>
        <w:rPr>
          <w:rFonts w:hint="eastAsia" w:ascii="新宋体" w:hAnsi="新宋体" w:eastAsia="新宋体" w:cs="新宋体"/>
          <w:sz w:val="30"/>
          <w:szCs w:val="30"/>
          <w:lang w:val="en-US" w:eastAsia="zh-CN"/>
        </w:rPr>
        <w:t xml:space="preserve">   </w:t>
      </w:r>
      <w:r>
        <w:rPr>
          <w:rFonts w:hint="eastAsia" w:ascii="Times New Roman" w:hAnsi="仿宋_GB2312" w:eastAsia="仿宋_GB2312" w:cs="Times New Roman"/>
          <w:kern w:val="2"/>
          <w:sz w:val="32"/>
          <w:szCs w:val="32"/>
          <w:lang w:val="en-US" w:eastAsia="zh-CN" w:bidi="ar-SA"/>
        </w:rPr>
        <w:t>2022年本部门各项指标全面完成，基本支出预算执行率和项目支出预算执行率100%，财务制度健全，重点工作管理制度健全，资金使用规范，政府采购规范，调研走访企业全面，工作任务进度完成及时，成本控制在合理范围内，召开安全生产和防范化解债务风险会议次数达标，为企业引进急需紧缺人才及时，服务企业满意度在90%以上，国有资产保值增值率90%以上，各项指标完成情况良好。</w:t>
      </w:r>
    </w:p>
    <w:p>
      <w:pPr>
        <w:numPr>
          <w:ilvl w:val="0"/>
          <w:numId w:val="1"/>
        </w:numPr>
        <w:overflowPunct w:val="0"/>
        <w:spacing w:line="576" w:lineRule="exact"/>
        <w:ind w:left="480" w:leftChars="0" w:firstLine="0" w:firstLineChars="0"/>
        <w:jc w:val="left"/>
        <w:rPr>
          <w:rFonts w:ascii="Times New Roman" w:hAnsi="Times New Roman" w:eastAsia="仿宋_GB2312"/>
          <w:sz w:val="32"/>
          <w:szCs w:val="32"/>
        </w:rPr>
      </w:pPr>
      <w:r>
        <w:rPr>
          <w:rFonts w:ascii="Times New Roman" w:hAnsi="仿宋_GB2312" w:eastAsia="仿宋_GB2312"/>
          <w:sz w:val="32"/>
          <w:szCs w:val="32"/>
        </w:rPr>
        <w:t>偏离绩效目标的原因及下一步改进措施</w:t>
      </w:r>
    </w:p>
    <w:p>
      <w:pPr>
        <w:numPr>
          <w:ilvl w:val="0"/>
          <w:numId w:val="0"/>
        </w:numPr>
        <w:overflowPunct w:val="0"/>
        <w:spacing w:line="576" w:lineRule="exact"/>
        <w:ind w:left="480" w:leftChars="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本年项目执行过程中，均严格管理规划和控制执行目标标准，各项绩效目标和绩效指标完成情况良好。</w:t>
      </w:r>
      <w:r>
        <w:rPr>
          <w:rFonts w:ascii="Times New Roman" w:hAnsi="Times New Roman" w:eastAsia="仿宋_GB2312"/>
          <w:sz w:val="32"/>
          <w:szCs w:val="32"/>
        </w:rPr>
        <w:t xml:space="preserve"> </w:t>
      </w:r>
    </w:p>
    <w:p>
      <w:pPr>
        <w:overflowPunct w:val="0"/>
        <w:spacing w:line="576" w:lineRule="exact"/>
        <w:ind w:firstLine="640" w:firstLineChars="200"/>
        <w:jc w:val="left"/>
        <w:rPr>
          <w:rFonts w:ascii="黑体" w:hAnsi="黑体" w:eastAsia="黑体"/>
          <w:sz w:val="32"/>
          <w:szCs w:val="32"/>
        </w:rPr>
      </w:pPr>
      <w:r>
        <w:rPr>
          <w:rFonts w:ascii="黑体" w:hAnsi="黑体" w:eastAsia="黑体"/>
          <w:sz w:val="32"/>
          <w:szCs w:val="32"/>
        </w:rPr>
        <w:t>四、部门预算项目支出绩效自评情况分析</w:t>
      </w:r>
      <w:r>
        <w:rPr>
          <w:rFonts w:ascii="黑体" w:hAnsi="黑体" w:eastAsia="黑体"/>
          <w:sz w:val="32"/>
          <w:szCs w:val="32"/>
        </w:rPr>
        <w:tab/>
      </w:r>
    </w:p>
    <w:p>
      <w:pPr>
        <w:overflowPunct w:val="0"/>
        <w:spacing w:line="576"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2022</w:t>
      </w:r>
      <w:r>
        <w:rPr>
          <w:rFonts w:ascii="Times New Roman" w:hAnsi="仿宋_GB2312" w:eastAsia="仿宋_GB2312"/>
          <w:sz w:val="32"/>
          <w:szCs w:val="32"/>
        </w:rPr>
        <w:t>年，本部门预算支出项目</w:t>
      </w:r>
      <w:r>
        <w:rPr>
          <w:rFonts w:hint="eastAsia" w:ascii="Times New Roman" w:hAnsi="仿宋_GB2312" w:eastAsia="仿宋_GB2312"/>
          <w:sz w:val="32"/>
          <w:szCs w:val="32"/>
          <w:lang w:val="en-US" w:eastAsia="zh-CN"/>
        </w:rPr>
        <w:t>8</w:t>
      </w:r>
      <w:r>
        <w:rPr>
          <w:rFonts w:ascii="Times New Roman" w:hAnsi="仿宋_GB2312" w:eastAsia="仿宋_GB2312"/>
          <w:sz w:val="32"/>
          <w:szCs w:val="32"/>
        </w:rPr>
        <w:t>个，当年财政拨款</w:t>
      </w:r>
      <w:r>
        <w:rPr>
          <w:rFonts w:hint="eastAsia" w:ascii="Times New Roman" w:hAnsi="Times New Roman" w:eastAsia="仿宋_GB2312"/>
          <w:sz w:val="32"/>
          <w:szCs w:val="32"/>
        </w:rPr>
        <w:t>402.2576</w:t>
      </w:r>
      <w:r>
        <w:rPr>
          <w:rFonts w:ascii="Times New Roman" w:hAnsi="仿宋_GB2312" w:eastAsia="仿宋_GB2312"/>
          <w:sz w:val="32"/>
          <w:szCs w:val="32"/>
        </w:rPr>
        <w:t>万元，全年支出</w:t>
      </w:r>
      <w:r>
        <w:rPr>
          <w:rFonts w:hint="eastAsia" w:ascii="Times New Roman" w:hAnsi="Times New Roman" w:eastAsia="仿宋_GB2312"/>
          <w:sz w:val="32"/>
          <w:szCs w:val="32"/>
        </w:rPr>
        <w:t>402.2576</w:t>
      </w:r>
      <w:r>
        <w:rPr>
          <w:rFonts w:ascii="Times New Roman" w:hAnsi="仿宋_GB2312" w:eastAsia="仿宋_GB2312"/>
          <w:sz w:val="32"/>
          <w:szCs w:val="32"/>
        </w:rPr>
        <w:t>元，执行率</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w:t>
      </w:r>
      <w:r>
        <w:rPr>
          <w:rFonts w:ascii="Times New Roman" w:hAnsi="仿宋_GB2312" w:eastAsia="仿宋_GB2312"/>
          <w:sz w:val="32"/>
          <w:szCs w:val="32"/>
        </w:rPr>
        <w:t>。通过自评，有</w:t>
      </w:r>
      <w:r>
        <w:rPr>
          <w:rFonts w:hint="eastAsia" w:ascii="Times New Roman" w:hAnsi="Times New Roman" w:eastAsia="仿宋_GB2312"/>
          <w:sz w:val="32"/>
          <w:szCs w:val="32"/>
          <w:lang w:val="en-US" w:eastAsia="zh-CN"/>
        </w:rPr>
        <w:t>5</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优</w:t>
      </w:r>
      <w:r>
        <w:rPr>
          <w:rFonts w:ascii="Times New Roman" w:hAnsi="Times New Roman" w:eastAsia="仿宋_GB2312"/>
          <w:sz w:val="32"/>
          <w:szCs w:val="32"/>
        </w:rPr>
        <w:t>”</w:t>
      </w:r>
      <w:r>
        <w:rPr>
          <w:rFonts w:ascii="Times New Roman" w:hAnsi="仿宋_GB2312" w:eastAsia="仿宋_GB2312"/>
          <w:sz w:val="32"/>
          <w:szCs w:val="32"/>
        </w:rPr>
        <w:t>，</w:t>
      </w:r>
      <w:r>
        <w:rPr>
          <w:rFonts w:hint="eastAsia" w:ascii="Times New Roman" w:hAnsi="Times New Roman" w:eastAsia="仿宋_GB2312"/>
          <w:sz w:val="32"/>
          <w:szCs w:val="32"/>
          <w:lang w:val="en-US" w:eastAsia="zh-CN"/>
        </w:rPr>
        <w:t>0</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良</w:t>
      </w:r>
      <w:r>
        <w:rPr>
          <w:rFonts w:ascii="Times New Roman" w:hAnsi="Times New Roman" w:eastAsia="仿宋_GB2312"/>
          <w:sz w:val="32"/>
          <w:szCs w:val="32"/>
        </w:rPr>
        <w:t>”</w:t>
      </w:r>
      <w:r>
        <w:rPr>
          <w:rFonts w:ascii="Times New Roman" w:hAnsi="仿宋_GB2312" w:eastAsia="仿宋_GB2312"/>
          <w:sz w:val="32"/>
          <w:szCs w:val="32"/>
        </w:rPr>
        <w:t>，</w:t>
      </w:r>
      <w:r>
        <w:rPr>
          <w:rFonts w:hint="eastAsia" w:ascii="Times New Roman" w:hAnsi="仿宋_GB2312" w:eastAsia="仿宋_GB2312"/>
          <w:sz w:val="32"/>
          <w:szCs w:val="32"/>
          <w:lang w:val="en-US" w:eastAsia="zh-CN"/>
        </w:rPr>
        <w:t>0</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中</w:t>
      </w:r>
      <w:r>
        <w:rPr>
          <w:rFonts w:ascii="Times New Roman" w:hAnsi="Times New Roman" w:eastAsia="仿宋_GB2312"/>
          <w:sz w:val="32"/>
          <w:szCs w:val="32"/>
        </w:rPr>
        <w:t>”</w:t>
      </w:r>
      <w:r>
        <w:rPr>
          <w:rFonts w:ascii="Times New Roman" w:hAnsi="仿宋_GB2312" w:eastAsia="仿宋_GB2312"/>
          <w:sz w:val="32"/>
          <w:szCs w:val="32"/>
        </w:rPr>
        <w:t>，</w:t>
      </w:r>
      <w:r>
        <w:rPr>
          <w:rFonts w:hint="eastAsia" w:ascii="Times New Roman" w:hAnsi="Times New Roman" w:eastAsia="仿宋_GB2312"/>
          <w:sz w:val="32"/>
          <w:szCs w:val="32"/>
          <w:lang w:val="en-US" w:eastAsia="zh-CN"/>
        </w:rPr>
        <w:t>3</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差</w:t>
      </w:r>
      <w:r>
        <w:rPr>
          <w:rFonts w:ascii="Times New Roman" w:hAnsi="Times New Roman" w:eastAsia="仿宋_GB2312"/>
          <w:sz w:val="32"/>
          <w:szCs w:val="32"/>
        </w:rPr>
        <w:t>”</w:t>
      </w:r>
      <w:r>
        <w:rPr>
          <w:rFonts w:ascii="Times New Roman" w:hAnsi="仿宋_GB2312" w:eastAsia="仿宋_GB2312"/>
          <w:sz w:val="32"/>
          <w:szCs w:val="32"/>
        </w:rPr>
        <w:t>。分项目自评情况分析如下：</w:t>
      </w:r>
    </w:p>
    <w:p>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rPr>
      </w:pPr>
      <w:r>
        <w:rPr>
          <w:rFonts w:hint="eastAsia" w:ascii="Times New Roman" w:hAnsi="仿宋_GB2312" w:eastAsia="仿宋_GB2312"/>
          <w:sz w:val="32"/>
          <w:szCs w:val="32"/>
        </w:rPr>
        <w:t>专项业务费</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项目支出预算执行情况。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项目年初预算数共计20万元，全年预算数共计13.66万元，全年实际支出13.66万元，执行率100％。</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2.</w:t>
      </w:r>
      <w:r>
        <w:rPr>
          <w:rFonts w:ascii="Times New Roman" w:hAnsi="仿宋_GB2312" w:eastAsia="仿宋_GB2312"/>
          <w:sz w:val="32"/>
          <w:szCs w:val="32"/>
        </w:rPr>
        <w:t>总体绩效目标完成情况分析。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总体绩效目标全面完成。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3.</w:t>
      </w:r>
      <w:r>
        <w:rPr>
          <w:rFonts w:ascii="Times New Roman" w:hAnsi="仿宋_GB2312" w:eastAsia="仿宋_GB2312"/>
          <w:sz w:val="32"/>
          <w:szCs w:val="32"/>
        </w:rPr>
        <w:t>各项指标完成情况分析。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eastAsia="zh-CN"/>
        </w:rPr>
        <w:t>监督检查覆盖率和及时性大于</w:t>
      </w:r>
      <w:r>
        <w:rPr>
          <w:rFonts w:hint="eastAsia" w:ascii="Times New Roman" w:hAnsi="仿宋_GB2312" w:eastAsia="仿宋_GB2312"/>
          <w:sz w:val="32"/>
          <w:szCs w:val="32"/>
          <w:lang w:val="en-US" w:eastAsia="zh-CN"/>
        </w:rPr>
        <w:t>90%，长效管理机制进一步完善，职工反馈满意度100%</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4.</w:t>
      </w:r>
      <w:r>
        <w:rPr>
          <w:rFonts w:ascii="Times New Roman" w:hAnsi="仿宋_GB2312" w:eastAsia="仿宋_GB2312"/>
          <w:sz w:val="32"/>
          <w:szCs w:val="32"/>
        </w:rPr>
        <w:t>偏离绩效目标的原因及下一步改进措施</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Times New Roman" w:hAnsi="仿宋_GB2312" w:eastAsia="仿宋_GB2312"/>
          <w:sz w:val="32"/>
          <w:szCs w:val="32"/>
        </w:rPr>
        <w:t>（二）</w:t>
      </w:r>
      <w:r>
        <w:rPr>
          <w:rFonts w:hint="eastAsia" w:ascii="Times New Roman" w:hAnsi="仿宋_GB2312" w:eastAsia="仿宋_GB2312"/>
          <w:sz w:val="32"/>
          <w:szCs w:val="32"/>
        </w:rPr>
        <w:t>天水市国有企业退休人员社会化管理补助</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项目支出预算执行情况。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项目年初预算数共计276.45万元，全年预算数共计276.45万元，全年实际支出276.45万元，执行率100％。</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2.</w:t>
      </w:r>
      <w:r>
        <w:rPr>
          <w:rFonts w:ascii="Times New Roman" w:hAnsi="仿宋_GB2312" w:eastAsia="仿宋_GB2312"/>
          <w:sz w:val="32"/>
          <w:szCs w:val="32"/>
        </w:rPr>
        <w:t>总体绩效目标完成情况分析。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总体绩效目标全面完成。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3.</w:t>
      </w:r>
      <w:r>
        <w:rPr>
          <w:rFonts w:ascii="Times New Roman" w:hAnsi="仿宋_GB2312" w:eastAsia="仿宋_GB2312"/>
          <w:sz w:val="32"/>
          <w:szCs w:val="32"/>
        </w:rPr>
        <w:t>各项指标完成情况分析。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eastAsia="zh-CN"/>
        </w:rPr>
        <w:t>监督检查覆盖率和及时性大于</w:t>
      </w:r>
      <w:r>
        <w:rPr>
          <w:rFonts w:hint="eastAsia" w:ascii="Times New Roman" w:hAnsi="仿宋_GB2312" w:eastAsia="仿宋_GB2312"/>
          <w:sz w:val="32"/>
          <w:szCs w:val="32"/>
          <w:lang w:val="en-US" w:eastAsia="zh-CN"/>
        </w:rPr>
        <w:t>90%，工作任务完成率大于90%，提高了社会发展稳定程度，收益人群生活水平有所提高。</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4.</w:t>
      </w:r>
      <w:r>
        <w:rPr>
          <w:rFonts w:ascii="Times New Roman" w:hAnsi="仿宋_GB2312" w:eastAsia="仿宋_GB2312"/>
          <w:sz w:val="32"/>
          <w:szCs w:val="32"/>
        </w:rPr>
        <w:t>偏离绩效目标的原因及下一步改进措施</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Times New Roman" w:hAnsi="仿宋_GB2312" w:eastAsia="仿宋_GB2312"/>
          <w:sz w:val="32"/>
          <w:szCs w:val="32"/>
        </w:rPr>
        <w:t>（</w:t>
      </w:r>
      <w:r>
        <w:rPr>
          <w:rFonts w:hint="eastAsia" w:ascii="Times New Roman" w:hAnsi="仿宋_GB2312" w:eastAsia="仿宋_GB2312"/>
          <w:sz w:val="32"/>
          <w:szCs w:val="32"/>
          <w:lang w:eastAsia="zh-CN"/>
        </w:rPr>
        <w:t>三</w:t>
      </w:r>
      <w:r>
        <w:rPr>
          <w:rFonts w:ascii="Times New Roman" w:hAnsi="仿宋_GB2312" w:eastAsia="仿宋_GB2312"/>
          <w:sz w:val="32"/>
          <w:szCs w:val="32"/>
        </w:rPr>
        <w:t>）</w:t>
      </w:r>
      <w:r>
        <w:rPr>
          <w:rFonts w:hint="eastAsia" w:ascii="Times New Roman" w:hAnsi="仿宋_GB2312" w:eastAsia="仿宋_GB2312"/>
          <w:sz w:val="32"/>
          <w:szCs w:val="32"/>
        </w:rPr>
        <w:t>天水市市属国有企业人才公开招聘经费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项目支出预算执行情况。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项目年初预算数共计15万元，全年预算数共计1.59万元，全年实际支出1.59万元，执行率100％。</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2.</w:t>
      </w:r>
      <w:r>
        <w:rPr>
          <w:rFonts w:ascii="Times New Roman" w:hAnsi="仿宋_GB2312" w:eastAsia="仿宋_GB2312"/>
          <w:sz w:val="32"/>
          <w:szCs w:val="32"/>
        </w:rPr>
        <w:t>总体绩效目标完成情况分析。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总体绩效目标全面完成。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3.</w:t>
      </w:r>
      <w:r>
        <w:rPr>
          <w:rFonts w:ascii="Times New Roman" w:hAnsi="仿宋_GB2312" w:eastAsia="仿宋_GB2312"/>
          <w:sz w:val="32"/>
          <w:szCs w:val="32"/>
        </w:rPr>
        <w:t>各项指标完成情况分析。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项目引进培养高层次人才数量大于40人，专业人才引进及时，工作任务完成率100%，资金利用率100%，增加了人才储备数量，企业满意度100%。</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4.</w:t>
      </w:r>
      <w:r>
        <w:rPr>
          <w:rFonts w:ascii="Times New Roman" w:hAnsi="仿宋_GB2312" w:eastAsia="仿宋_GB2312"/>
          <w:sz w:val="32"/>
          <w:szCs w:val="32"/>
        </w:rPr>
        <w:t>偏离绩效目标的原因及下一步改进措施</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Times New Roman" w:hAnsi="仿宋_GB2312" w:eastAsia="仿宋_GB2312"/>
          <w:sz w:val="32"/>
          <w:szCs w:val="32"/>
        </w:rPr>
        <w:t>（</w:t>
      </w:r>
      <w:r>
        <w:rPr>
          <w:rFonts w:hint="eastAsia" w:ascii="Times New Roman" w:hAnsi="仿宋_GB2312" w:eastAsia="仿宋_GB2312"/>
          <w:sz w:val="32"/>
          <w:szCs w:val="32"/>
          <w:lang w:eastAsia="zh-CN"/>
        </w:rPr>
        <w:t>四</w:t>
      </w:r>
      <w:r>
        <w:rPr>
          <w:rFonts w:ascii="Times New Roman" w:hAnsi="仿宋_GB2312" w:eastAsia="仿宋_GB2312"/>
          <w:sz w:val="32"/>
          <w:szCs w:val="32"/>
        </w:rPr>
        <w:t>）</w:t>
      </w:r>
      <w:r>
        <w:rPr>
          <w:rFonts w:hint="eastAsia" w:ascii="Times New Roman" w:hAnsi="仿宋_GB2312" w:eastAsia="仿宋_GB2312"/>
          <w:sz w:val="32"/>
          <w:szCs w:val="32"/>
        </w:rPr>
        <w:t>天水市市属国有企业政策业务培训经费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项目支出预算执行情况。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项目年初预算数共计60万元，全年预算数共计0万元，全年实际支出0万元，执行率0％，原因是因经费紧张，该项目未实际执行。</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Times New Roman" w:hAnsi="仿宋_GB2312" w:eastAsia="仿宋_GB2312"/>
          <w:sz w:val="32"/>
          <w:szCs w:val="32"/>
        </w:rPr>
        <w:t>（</w:t>
      </w:r>
      <w:r>
        <w:rPr>
          <w:rFonts w:hint="eastAsia" w:ascii="Times New Roman" w:hAnsi="仿宋_GB2312" w:eastAsia="仿宋_GB2312"/>
          <w:sz w:val="32"/>
          <w:szCs w:val="32"/>
          <w:lang w:eastAsia="zh-CN"/>
        </w:rPr>
        <w:t>五</w:t>
      </w:r>
      <w:r>
        <w:rPr>
          <w:rFonts w:ascii="Times New Roman" w:hAnsi="仿宋_GB2312" w:eastAsia="仿宋_GB2312"/>
          <w:sz w:val="32"/>
          <w:szCs w:val="32"/>
        </w:rPr>
        <w:t>）</w:t>
      </w:r>
      <w:r>
        <w:rPr>
          <w:rFonts w:hint="eastAsia" w:ascii="Times New Roman" w:hAnsi="仿宋_GB2312" w:eastAsia="仿宋_GB2312"/>
          <w:sz w:val="32"/>
          <w:szCs w:val="32"/>
        </w:rPr>
        <w:t>天水市市属国有企业财务审计评估经费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项目支出预算执行情况。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项目年初预算数共计145万元，全年预算数共计60.5576万元，全年实际支出60.5576万元，执行率100％。</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2.</w:t>
      </w:r>
      <w:r>
        <w:rPr>
          <w:rFonts w:ascii="Times New Roman" w:hAnsi="仿宋_GB2312" w:eastAsia="仿宋_GB2312"/>
          <w:sz w:val="32"/>
          <w:szCs w:val="32"/>
        </w:rPr>
        <w:t>总体绩效目标完成情况分析。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总体绩效目标全面完成。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3.</w:t>
      </w:r>
      <w:r>
        <w:rPr>
          <w:rFonts w:ascii="Times New Roman" w:hAnsi="仿宋_GB2312" w:eastAsia="仿宋_GB2312"/>
          <w:sz w:val="32"/>
          <w:szCs w:val="32"/>
        </w:rPr>
        <w:t>各项指标完成情况分析。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eastAsia="zh-CN"/>
        </w:rPr>
        <w:t>监督检查覆盖率和及时性大于</w:t>
      </w:r>
      <w:r>
        <w:rPr>
          <w:rFonts w:hint="eastAsia" w:ascii="Times New Roman" w:hAnsi="仿宋_GB2312" w:eastAsia="仿宋_GB2312"/>
          <w:sz w:val="32"/>
          <w:szCs w:val="32"/>
          <w:lang w:val="en-US" w:eastAsia="zh-CN"/>
        </w:rPr>
        <w:t>90%，工作任务完成率100%，及时将鉴定评审报告存档，改善了经营环境，加大了守法企业生存，提高了社会发展稳定程度。</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4.</w:t>
      </w:r>
      <w:r>
        <w:rPr>
          <w:rFonts w:ascii="Times New Roman" w:hAnsi="仿宋_GB2312" w:eastAsia="仿宋_GB2312"/>
          <w:sz w:val="32"/>
          <w:szCs w:val="32"/>
        </w:rPr>
        <w:t>偏离绩效目标的原因及下一步改进措施</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Times New Roman" w:hAnsi="仿宋_GB2312" w:eastAsia="仿宋_GB2312"/>
          <w:sz w:val="32"/>
          <w:szCs w:val="32"/>
        </w:rPr>
        <w:t>（</w:t>
      </w:r>
      <w:r>
        <w:rPr>
          <w:rFonts w:hint="eastAsia" w:ascii="Times New Roman" w:hAnsi="仿宋_GB2312" w:eastAsia="仿宋_GB2312"/>
          <w:sz w:val="32"/>
          <w:szCs w:val="32"/>
          <w:lang w:eastAsia="zh-CN"/>
        </w:rPr>
        <w:t>六</w:t>
      </w:r>
      <w:r>
        <w:rPr>
          <w:rFonts w:ascii="Times New Roman" w:hAnsi="仿宋_GB2312" w:eastAsia="仿宋_GB2312"/>
          <w:sz w:val="32"/>
          <w:szCs w:val="32"/>
        </w:rPr>
        <w:t>）</w:t>
      </w:r>
      <w:r>
        <w:rPr>
          <w:rFonts w:hint="eastAsia" w:ascii="Times New Roman" w:hAnsi="仿宋_GB2312" w:eastAsia="仿宋_GB2312"/>
          <w:sz w:val="32"/>
          <w:szCs w:val="32"/>
        </w:rPr>
        <w:t>天水市补充企业国有资本金项目</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项目支出预算执行情况。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项目年初预算数共计1325.65万元，全年预算数共计50万元，全年实际支出50万元，执行率100％。</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2.</w:t>
      </w:r>
      <w:r>
        <w:rPr>
          <w:rFonts w:ascii="Times New Roman" w:hAnsi="仿宋_GB2312" w:eastAsia="仿宋_GB2312"/>
          <w:sz w:val="32"/>
          <w:szCs w:val="32"/>
        </w:rPr>
        <w:t>总体绩效目标完成情况分析。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总体绩效目标全面完成。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3.</w:t>
      </w:r>
      <w:r>
        <w:rPr>
          <w:rFonts w:ascii="Times New Roman" w:hAnsi="仿宋_GB2312" w:eastAsia="仿宋_GB2312"/>
          <w:sz w:val="32"/>
          <w:szCs w:val="32"/>
        </w:rPr>
        <w:t>各项指标完成情况分析。</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eastAsia="zh-CN"/>
        </w:rPr>
        <w:t>监督检查覆盖率和及时性大于</w:t>
      </w:r>
      <w:r>
        <w:rPr>
          <w:rFonts w:hint="eastAsia" w:ascii="Times New Roman" w:hAnsi="仿宋_GB2312" w:eastAsia="仿宋_GB2312"/>
          <w:sz w:val="32"/>
          <w:szCs w:val="32"/>
          <w:lang w:val="en-US" w:eastAsia="zh-CN"/>
        </w:rPr>
        <w:t>80%，工作效率提升，受补助企业满意度提升，服务政府监管意愿增强。</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hint="eastAsia" w:ascii="Times New Roman" w:hAnsi="仿宋_GB2312" w:eastAsia="仿宋_GB2312"/>
          <w:sz w:val="32"/>
          <w:szCs w:val="32"/>
          <w:lang w:val="en-US" w:eastAsia="zh-CN"/>
        </w:rPr>
        <w:t>4.</w:t>
      </w:r>
      <w:r>
        <w:rPr>
          <w:rFonts w:ascii="Times New Roman" w:hAnsi="仿宋_GB2312" w:eastAsia="仿宋_GB2312"/>
          <w:sz w:val="32"/>
          <w:szCs w:val="32"/>
        </w:rPr>
        <w:t>偏离绩效目标的原因及下一步改进措施</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Times New Roman" w:eastAsia="仿宋_GB2312"/>
          <w:sz w:val="32"/>
          <w:szCs w:val="32"/>
          <w:lang w:eastAsia="zh-CN"/>
        </w:rPr>
        <w:t>无。</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Times New Roman" w:hAnsi="仿宋_GB2312" w:eastAsia="仿宋_GB2312"/>
          <w:sz w:val="32"/>
          <w:szCs w:val="32"/>
        </w:rPr>
        <w:t>（</w:t>
      </w:r>
      <w:r>
        <w:rPr>
          <w:rFonts w:hint="eastAsia" w:ascii="Times New Roman" w:hAnsi="仿宋_GB2312" w:eastAsia="仿宋_GB2312"/>
          <w:sz w:val="32"/>
          <w:szCs w:val="32"/>
          <w:lang w:eastAsia="zh-CN"/>
        </w:rPr>
        <w:t>七</w:t>
      </w:r>
      <w:r>
        <w:rPr>
          <w:rFonts w:ascii="Times New Roman" w:hAnsi="仿宋_GB2312" w:eastAsia="仿宋_GB2312"/>
          <w:sz w:val="32"/>
          <w:szCs w:val="32"/>
        </w:rPr>
        <w:t>）</w:t>
      </w:r>
      <w:r>
        <w:rPr>
          <w:rFonts w:hint="eastAsia" w:ascii="Times New Roman" w:hAnsi="仿宋_GB2312" w:eastAsia="仿宋_GB2312"/>
          <w:sz w:val="32"/>
          <w:szCs w:val="32"/>
        </w:rPr>
        <w:t>工业国投资本金</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项目支出预算执行情况。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项目年初预算数共计5000万元，全年预算数共计0万元，全年实际支出0万元，执行率0％，原因是因资金和项目规划原因，该项目未实际执行。</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Times New Roman" w:hAnsi="仿宋_GB2312" w:eastAsia="仿宋_GB2312"/>
          <w:sz w:val="32"/>
          <w:szCs w:val="32"/>
        </w:rPr>
        <w:t>（</w:t>
      </w:r>
      <w:r>
        <w:rPr>
          <w:rFonts w:hint="eastAsia" w:ascii="Times New Roman" w:hAnsi="仿宋_GB2312" w:eastAsia="仿宋_GB2312"/>
          <w:sz w:val="32"/>
          <w:szCs w:val="32"/>
          <w:lang w:eastAsia="zh-CN"/>
        </w:rPr>
        <w:t>八</w:t>
      </w:r>
      <w:r>
        <w:rPr>
          <w:rFonts w:ascii="Times New Roman" w:hAnsi="仿宋_GB2312" w:eastAsia="仿宋_GB2312"/>
          <w:sz w:val="32"/>
          <w:szCs w:val="32"/>
        </w:rPr>
        <w:t>）</w:t>
      </w:r>
      <w:r>
        <w:rPr>
          <w:rFonts w:hint="eastAsia" w:ascii="Times New Roman" w:hAnsi="仿宋_GB2312" w:eastAsia="仿宋_GB2312"/>
          <w:sz w:val="32"/>
          <w:szCs w:val="32"/>
        </w:rPr>
        <w:t>麦积山论坛会址项目代建费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仿宋_GB2312"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项目支出预算执行情况。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项目年初预算数共计5000万元，全年预算数共计0万元，全年实际支出0万元，执行率0％，原因是后期重新立项，该项目作废。</w:t>
      </w:r>
    </w:p>
    <w:p>
      <w:pPr>
        <w:overflowPunct w:val="0"/>
        <w:spacing w:line="576" w:lineRule="exact"/>
        <w:ind w:firstLine="640" w:firstLineChars="200"/>
        <w:jc w:val="left"/>
        <w:rPr>
          <w:rFonts w:ascii="黑体" w:hAnsi="黑体" w:eastAsia="黑体"/>
          <w:sz w:val="32"/>
          <w:szCs w:val="32"/>
        </w:rPr>
      </w:pPr>
      <w:r>
        <w:rPr>
          <w:rFonts w:ascii="黑体" w:hAnsi="黑体" w:eastAsia="黑体"/>
          <w:sz w:val="32"/>
          <w:szCs w:val="32"/>
        </w:rPr>
        <w:t>五、部门管理的市对县区转移支付绩效自评情况分析</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无管理市对县区转移支付资金。</w:t>
      </w:r>
    </w:p>
    <w:p>
      <w:pPr>
        <w:numPr>
          <w:numId w:val="0"/>
        </w:numPr>
        <w:tabs>
          <w:tab w:val="left" w:pos="915"/>
        </w:tabs>
        <w:overflowPunct w:val="0"/>
        <w:spacing w:line="576" w:lineRule="exact"/>
        <w:ind w:firstLine="640" w:firstLineChars="200"/>
        <w:jc w:val="left"/>
        <w:rPr>
          <w:rFonts w:ascii="黑体" w:hAnsi="黑体" w:eastAsia="黑体"/>
          <w:sz w:val="32"/>
          <w:szCs w:val="32"/>
        </w:rPr>
      </w:pPr>
      <w:r>
        <w:rPr>
          <w:rFonts w:hint="eastAsia" w:ascii="黑体" w:hAnsi="黑体" w:eastAsia="黑体"/>
          <w:sz w:val="32"/>
          <w:szCs w:val="32"/>
          <w:lang w:eastAsia="zh-CN"/>
        </w:rPr>
        <w:t>六、</w:t>
      </w:r>
      <w:r>
        <w:rPr>
          <w:rFonts w:ascii="黑体" w:hAnsi="黑体" w:eastAsia="黑体"/>
          <w:sz w:val="32"/>
          <w:szCs w:val="32"/>
        </w:rPr>
        <w:t>绩效自评结果拟应用和公开情况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 xml:space="preserve"> 项目支出绩效评价按照要求在天水市预算绩效管理信息系统中上报，并按照要求公开。</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ascii="黑体" w:hAnsi="黑体" w:eastAsia="黑体"/>
          <w:sz w:val="32"/>
          <w:szCs w:val="32"/>
        </w:rPr>
      </w:pPr>
      <w:r>
        <w:rPr>
          <w:rFonts w:ascii="黑体" w:hAnsi="黑体" w:eastAsia="黑体"/>
          <w:sz w:val="32"/>
          <w:szCs w:val="32"/>
        </w:rPr>
        <w:t>七、其他需要说明的问题</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无其他需要说明的问题。</w:t>
      </w:r>
    </w:p>
    <w:p/>
    <w:sectPr>
      <w:footerReference r:id="rId3" w:type="default"/>
      <w:footerReference r:id="rId4" w:type="even"/>
      <w:pgSz w:w="11906" w:h="16838"/>
      <w:pgMar w:top="2098" w:right="1474" w:bottom="1985" w:left="1588"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新宋体">
    <w:altName w:val="方正书宋_GBK"/>
    <w:panose1 w:val="02010609030101010101"/>
    <w:charset w:val="00"/>
    <w:family w:val="auto"/>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04852"/>
      <w:docPartObj>
        <w:docPartGallery w:val="autotext"/>
      </w:docPartObj>
    </w:sdtPr>
    <w:sdtContent>
      <w:p>
        <w:pPr>
          <w:pStyle w:val="2"/>
          <w:overflowPunct w:val="0"/>
          <w:ind w:right="210" w:rightChars="100"/>
          <w:jc w:val="right"/>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1 -</w:t>
        </w:r>
        <w:r>
          <w:rPr>
            <w:rFonts w:ascii="Times New Roman" w:hAnsi="Times New Roman"/>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04863"/>
      <w:docPartObj>
        <w:docPartGallery w:val="autotext"/>
      </w:docPartObj>
    </w:sdtPr>
    <w:sdtContent>
      <w:p>
        <w:pPr>
          <w:pStyle w:val="2"/>
          <w:ind w:left="210" w:leftChars="100"/>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F8AB2"/>
    <w:multiLevelType w:val="singleLevel"/>
    <w:tmpl w:val="D93F8AB2"/>
    <w:lvl w:ilvl="0" w:tentative="0">
      <w:start w:val="1"/>
      <w:numFmt w:val="chineseCounting"/>
      <w:suff w:val="nothing"/>
      <w:lvlText w:val="（%1）"/>
      <w:lvlJc w:val="left"/>
      <w:rPr>
        <w:rFonts w:hint="eastAsia"/>
      </w:rPr>
    </w:lvl>
  </w:abstractNum>
  <w:abstractNum w:abstractNumId="1">
    <w:nsid w:val="E3D599D9"/>
    <w:multiLevelType w:val="singleLevel"/>
    <w:tmpl w:val="E3D599D9"/>
    <w:lvl w:ilvl="0" w:tentative="0">
      <w:start w:val="2"/>
      <w:numFmt w:val="chineseCounting"/>
      <w:suff w:val="nothing"/>
      <w:lvlText w:val="（%1）"/>
      <w:lvlJc w:val="left"/>
      <w:pPr>
        <w:ind w:left="48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NiYmQzZTM5NzVmZWJhYzI3M2QzZDRiMTcwMGNjYjkifQ=="/>
  </w:docVars>
  <w:rsids>
    <w:rsidRoot w:val="132501B4"/>
    <w:rsid w:val="001B7579"/>
    <w:rsid w:val="004012A9"/>
    <w:rsid w:val="005851DB"/>
    <w:rsid w:val="00C772E3"/>
    <w:rsid w:val="00CC63A4"/>
    <w:rsid w:val="0A1038AB"/>
    <w:rsid w:val="132501B4"/>
    <w:rsid w:val="1E3C64E0"/>
    <w:rsid w:val="35F537A9"/>
    <w:rsid w:val="37FAD50C"/>
    <w:rsid w:val="3FFF7EC5"/>
    <w:rsid w:val="68ADB119"/>
    <w:rsid w:val="7DB5ECCC"/>
    <w:rsid w:val="7F7F3C4F"/>
    <w:rsid w:val="7FF2EB0D"/>
    <w:rsid w:val="BF9F27CF"/>
    <w:rsid w:val="D947AA5F"/>
    <w:rsid w:val="F3DB60D2"/>
    <w:rsid w:val="FFBC6B8B"/>
    <w:rsid w:val="FFC737D7"/>
    <w:rsid w:val="FFDF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Words>
  <Characters>828</Characters>
  <Lines>6</Lines>
  <Paragraphs>1</Paragraphs>
  <TotalTime>14</TotalTime>
  <ScaleCrop>false</ScaleCrop>
  <LinksUpToDate>false</LinksUpToDate>
  <CharactersWithSpaces>972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2023-01-06T00:20:00Z</dcterms:created>
  <dc:creator>Administrator</dc:creator>
  <cp:lastModifiedBy>kylin</cp:lastModifiedBy>
  <cp:lastPrinted>2023-01-06T00:38:00Z</cp:lastPrinted>
  <dcterms:modified xsi:type="dcterms:W3CDTF">2023-04-20T12:21:04Z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03B6727462454B2991F839BFEFC127D9</vt:lpwstr>
  </property>
</Properties>
</file>