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0"/>
        </w:tabs>
        <w:kinsoku/>
        <w:wordWrap/>
        <w:overflowPunct/>
        <w:topLinePunct w:val="0"/>
        <w:autoSpaceDE/>
        <w:autoSpaceDN/>
        <w:bidi w:val="0"/>
        <w:adjustRightInd/>
        <w:snapToGrid/>
        <w:spacing w:line="700" w:lineRule="exact"/>
        <w:jc w:val="center"/>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color w:val="000000"/>
          <w:kern w:val="0"/>
          <w:sz w:val="44"/>
          <w:szCs w:val="44"/>
        </w:rPr>
        <w:t>共青团天水市委201</w:t>
      </w:r>
      <w:r>
        <w:rPr>
          <w:rFonts w:hint="eastAsia" w:ascii="Times New Roman" w:hAnsi="Times New Roman" w:eastAsia="方正小标宋简体" w:cs="Times New Roman"/>
          <w:color w:val="000000"/>
          <w:kern w:val="0"/>
          <w:sz w:val="44"/>
          <w:szCs w:val="44"/>
          <w:lang w:val="en-US" w:eastAsia="zh-CN"/>
        </w:rPr>
        <w:t>9</w:t>
      </w:r>
      <w:r>
        <w:rPr>
          <w:rFonts w:hint="default" w:ascii="Times New Roman" w:hAnsi="Times New Roman" w:eastAsia="方正小标宋简体" w:cs="Times New Roman"/>
          <w:color w:val="000000"/>
          <w:kern w:val="0"/>
          <w:sz w:val="44"/>
          <w:szCs w:val="44"/>
        </w:rPr>
        <w:t>年度部门决算公开说明</w:t>
      </w:r>
    </w:p>
    <w:p>
      <w:pPr>
        <w:keepNext w:val="0"/>
        <w:keepLines w:val="0"/>
        <w:pageBreakBefore w:val="0"/>
        <w:widowControl/>
        <w:tabs>
          <w:tab w:val="left" w:pos="0"/>
        </w:tabs>
        <w:kinsoku/>
        <w:wordWrap/>
        <w:overflowPunct/>
        <w:topLinePunct w:val="0"/>
        <w:autoSpaceDE/>
        <w:autoSpaceDN/>
        <w:bidi w:val="0"/>
        <w:adjustRightInd/>
        <w:snapToGrid/>
        <w:spacing w:line="700" w:lineRule="exact"/>
        <w:jc w:val="center"/>
        <w:rPr>
          <w:rFonts w:hint="default" w:ascii="Times New Roman" w:hAnsi="Times New Roman" w:eastAsia="方正小标宋简体" w:cs="Times New Roman"/>
          <w:color w:val="000000"/>
          <w:kern w:val="0"/>
          <w:sz w:val="44"/>
          <w:szCs w:val="44"/>
        </w:rPr>
      </w:pPr>
      <w:r>
        <w:rPr>
          <w:rFonts w:hint="default" w:ascii="Times New Roman" w:hAnsi="Times New Roman" w:eastAsia="楷体" w:cs="Times New Roman"/>
          <w:color w:val="000000"/>
          <w:kern w:val="0"/>
          <w:sz w:val="32"/>
          <w:szCs w:val="32"/>
        </w:rPr>
        <w:t>（</w:t>
      </w:r>
      <w:r>
        <w:rPr>
          <w:rFonts w:hint="eastAsia" w:ascii="Times New Roman" w:hAnsi="Times New Roman" w:eastAsia="楷体" w:cs="Times New Roman"/>
          <w:color w:val="000000"/>
          <w:kern w:val="0"/>
          <w:sz w:val="32"/>
          <w:szCs w:val="32"/>
          <w:lang w:val="en-US" w:eastAsia="zh-CN"/>
        </w:rPr>
        <w:t>2020</w:t>
      </w:r>
      <w:r>
        <w:rPr>
          <w:rFonts w:hint="default" w:ascii="Times New Roman" w:hAnsi="Times New Roman" w:eastAsia="楷体" w:cs="Times New Roman"/>
          <w:color w:val="000000"/>
          <w:kern w:val="0"/>
          <w:sz w:val="32"/>
          <w:szCs w:val="32"/>
        </w:rPr>
        <w:t>年</w:t>
      </w:r>
      <w:r>
        <w:rPr>
          <w:rFonts w:hint="eastAsia" w:ascii="Times New Roman" w:hAnsi="Times New Roman" w:eastAsia="楷体" w:cs="Times New Roman"/>
          <w:color w:val="000000"/>
          <w:kern w:val="0"/>
          <w:sz w:val="32"/>
          <w:szCs w:val="32"/>
          <w:lang w:val="en-US" w:eastAsia="zh-CN"/>
        </w:rPr>
        <w:t>9</w:t>
      </w:r>
      <w:r>
        <w:rPr>
          <w:rFonts w:hint="default" w:ascii="Times New Roman" w:hAnsi="Times New Roman" w:eastAsia="楷体" w:cs="Times New Roman"/>
          <w:color w:val="000000"/>
          <w:kern w:val="0"/>
          <w:sz w:val="32"/>
          <w:szCs w:val="32"/>
        </w:rPr>
        <w:t>月</w:t>
      </w:r>
      <w:r>
        <w:rPr>
          <w:rFonts w:hint="eastAsia" w:ascii="Times New Roman" w:hAnsi="Times New Roman" w:eastAsia="楷体" w:cs="Times New Roman"/>
          <w:color w:val="000000"/>
          <w:kern w:val="0"/>
          <w:sz w:val="32"/>
          <w:szCs w:val="32"/>
          <w:lang w:val="en-US" w:eastAsia="zh-CN"/>
        </w:rPr>
        <w:t>15</w:t>
      </w:r>
      <w:r>
        <w:rPr>
          <w:rFonts w:hint="default" w:ascii="Times New Roman" w:hAnsi="Times New Roman" w:eastAsia="楷体" w:cs="Times New Roman"/>
          <w:color w:val="000000"/>
          <w:kern w:val="0"/>
          <w:sz w:val="32"/>
          <w:szCs w:val="32"/>
        </w:rPr>
        <w:t>日）</w:t>
      </w:r>
    </w:p>
    <w:p>
      <w:pPr>
        <w:pStyle w:val="2"/>
        <w:rPr>
          <w:rFonts w:hint="default"/>
          <w:lang w:val="en-US" w:eastAsia="zh-CN"/>
        </w:rPr>
      </w:pPr>
    </w:p>
    <w:p>
      <w:pPr>
        <w:pStyle w:val="2"/>
        <w:keepNext w:val="0"/>
        <w:keepLines w:val="0"/>
        <w:pageBreakBefore w:val="0"/>
        <w:widowControl/>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一、单位基本概况</w:t>
      </w:r>
    </w:p>
    <w:p>
      <w:pPr>
        <w:pStyle w:val="2"/>
        <w:keepNext w:val="0"/>
        <w:keepLines w:val="0"/>
        <w:pageBreakBefore w:val="0"/>
        <w:widowControl/>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楷体" w:cs="Times New Roman"/>
          <w:b w:val="0"/>
          <w:bCs w:val="0"/>
          <w:sz w:val="32"/>
          <w:szCs w:val="32"/>
          <w:lang w:val="en-US" w:eastAsia="zh-CN"/>
        </w:rPr>
      </w:pPr>
      <w:r>
        <w:rPr>
          <w:rFonts w:hint="default" w:ascii="Times New Roman" w:hAnsi="Times New Roman" w:eastAsia="楷体" w:cs="Times New Roman"/>
          <w:b w:val="0"/>
          <w:bCs w:val="0"/>
          <w:sz w:val="32"/>
          <w:szCs w:val="32"/>
          <w:lang w:val="en-US" w:eastAsia="zh-CN"/>
        </w:rPr>
        <w:t>1、主要职能职责</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共青团天水市委是全市共青团组织的领导机关，受市委和团省委的双重领导。其主要职责是：</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（一）在全市经济建设中，组织和带领青年发挥生力军和突击队作用，努力完成市委、市政府和团省委部署的以青少年为主的各项任务。</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二）协助市委、市政府处理协调涉及青少年事务的相关工作，负责全市《未成年人保护法》、《预防未成年人犯罪法》的宣传、贯彻和实施工作，负责市未成年人保护委员会办公室和市预防未成年人犯罪领导小组办公室日常工作。</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（三）负责青少年思想引领和价值引领，调查青少年思想动态和青年工作情况，研究青少年运动、青少年工作理论、青少年思想教育和青少年事业发展等问题，提出相应对策，为市委、市政府决策提供依据。</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（四）负责全市团的组织建设和团员发展，协助党组织管理、选拔、考核、培训团的干部，做好推荐优秀团员做党的发展对象工作。</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（五）负责指导并组织全市青少年的思想理论教育、宣传文化活动和活动阵地建设，培养、选拔、表彰并推荐优秀青年。</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（六）行使和履行领导全市共青团工作以及全市青联、学联、青年志愿者和少先队的职权，对全市青年社团组织进行指导和管理。</w:t>
      </w:r>
    </w:p>
    <w:p>
      <w:pPr>
        <w:pStyle w:val="2"/>
        <w:keepNext w:val="0"/>
        <w:keepLines w:val="0"/>
        <w:pageBreakBefore w:val="0"/>
        <w:widowControl/>
        <w:numPr>
          <w:ilvl w:val="0"/>
          <w:numId w:val="1"/>
        </w:numPr>
        <w:kinsoku/>
        <w:wordWrap/>
        <w:overflowPunct/>
        <w:topLinePunct w:val="0"/>
        <w:autoSpaceDE/>
        <w:autoSpaceDN/>
        <w:bidi w:val="0"/>
        <w:adjustRightInd/>
        <w:snapToGrid/>
        <w:spacing w:after="0" w:line="576" w:lineRule="exact"/>
        <w:ind w:left="0" w:leftChars="0" w:firstLine="640" w:firstLineChars="200"/>
        <w:textAlignment w:val="baseline"/>
        <w:rPr>
          <w:rFonts w:hint="eastAsia" w:ascii="Times New Roman" w:hAnsi="Times New Roman"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会同有关部门对全市青少年外事工作和市内外青少年友好交流工作实行归口管理和提供服务，参与制定有关全市青年统战工作的政策，做好青年统战对象的团结教育工作，维护和促进祖国统一和民族团结，负责青年社会组织、志愿服务、青少年事务社工队伍建设等工作和新兴青年群体工作。</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（八）协助市政府、教育部门做好大、中、小学学生的教育管理工作，维护学校管理和社会安定团结，领导、组织实施全市“希望工程”和保护母亲河行动有关工作。 </w:t>
      </w:r>
      <w:r>
        <w:rPr>
          <w:rFonts w:hint="eastAsia" w:ascii="Times New Roman" w:hAnsi="Times New Roman" w:cs="Times New Roman"/>
          <w:b w:val="0"/>
          <w:bCs w:val="0"/>
          <w:sz w:val="32"/>
          <w:szCs w:val="32"/>
          <w:lang w:val="en-US" w:eastAsia="zh-CN"/>
        </w:rPr>
        <w:t xml:space="preserve">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楷体"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（九）根据市委的中心工作和团省委的要求，提出每个时期全市青少年工作的任务，制定全市团的工作计划，指导、检查、督促各地团的工作，负责筹备、召开全市团的代表大会、代表会和全委会。</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 </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（十）承担市委、市政府和团省委交办的有关任务。</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楷体" w:cs="Times New Roman"/>
          <w:b w:val="0"/>
          <w:bCs w:val="0"/>
          <w:sz w:val="32"/>
          <w:szCs w:val="32"/>
          <w:lang w:val="en-US" w:eastAsia="zh-CN"/>
        </w:rPr>
        <w:t>2、机构设置情况（部门决算单位构成）</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（一）机构设置情况（部门决算单位构成） 团市委内设办公室、宣传部、学少部、青年发展与权益维护部、社会联络与统战部5个职能科室。</w:t>
      </w:r>
    </w:p>
    <w:p>
      <w:pPr>
        <w:pStyle w:val="2"/>
        <w:keepNext w:val="0"/>
        <w:keepLines w:val="0"/>
        <w:pageBreakBefore w:val="0"/>
        <w:widowControl/>
        <w:kinsoku/>
        <w:wordWrap/>
        <w:overflowPunct/>
        <w:topLinePunct w:val="0"/>
        <w:autoSpaceDE/>
        <w:autoSpaceDN/>
        <w:bidi w:val="0"/>
        <w:adjustRightInd/>
        <w:snapToGrid/>
        <w:spacing w:after="0" w:line="576" w:lineRule="exact"/>
        <w:ind w:left="319" w:leftChars="103" w:firstLine="320" w:firstLineChars="100"/>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（二）人员情况：团市委核定编制17名，其中行政编制15名，工勤２名；现有人员18名，其中行政编制14名，工勤２名，退休2名。</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二、共青团天水市委单位2019年度部门决算情况说明</w:t>
      </w:r>
      <w:r>
        <w:rPr>
          <w:rFonts w:hint="default" w:ascii="Times New Roman" w:hAnsi="Times New Roman" w:eastAsia="黑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楷体" w:cs="Times New Roman"/>
          <w:b w:val="0"/>
          <w:bCs w:val="0"/>
          <w:sz w:val="32"/>
          <w:szCs w:val="32"/>
          <w:lang w:val="en-US" w:eastAsia="zh-CN"/>
        </w:rPr>
        <w:t>（一）收入决算情况</w:t>
      </w:r>
      <w:r>
        <w:rPr>
          <w:rFonts w:hint="default" w:ascii="Times New Roman" w:hAnsi="Times New Roman" w:eastAsia="楷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2019年度，收入总计为221.11万元，较2018年度决算数据减少14.16万元，下降6.02%。其中：</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1.财政拨款收入221.11万元，为财政拨款资金，占收入总计的100%。较2018年度决算数减少14.16万元，下降6.02%，主要原因是工资调整和新增住房保障支出。</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960" w:firstLineChars="300"/>
        <w:textAlignment w:val="baseline"/>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2.上级补助收入0万元。较201</w:t>
      </w:r>
      <w:r>
        <w:rPr>
          <w:rFonts w:hint="eastAsia" w:ascii="Times New Roman" w:hAnsi="Times New Roman" w:cs="Times New Roman"/>
          <w:b w:val="0"/>
          <w:bCs w:val="0"/>
          <w:color w:val="FF0000"/>
          <w:sz w:val="32"/>
          <w:szCs w:val="32"/>
          <w:lang w:val="en-US" w:eastAsia="zh-CN"/>
        </w:rPr>
        <w:t>8</w:t>
      </w:r>
      <w:r>
        <w:rPr>
          <w:rFonts w:hint="default" w:ascii="Times New Roman" w:hAnsi="Times New Roman" w:eastAsia="仿宋_GB2312" w:cs="Times New Roman"/>
          <w:b w:val="0"/>
          <w:bCs w:val="0"/>
          <w:color w:val="FF0000"/>
          <w:sz w:val="32"/>
          <w:szCs w:val="32"/>
          <w:lang w:val="en-US" w:eastAsia="zh-CN"/>
        </w:rPr>
        <w:t> 年度决算数无变化。</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960" w:firstLineChars="300"/>
        <w:textAlignment w:val="baseline"/>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3.事业收入0万元。较201</w:t>
      </w:r>
      <w:r>
        <w:rPr>
          <w:rFonts w:hint="eastAsia" w:ascii="Times New Roman" w:hAnsi="Times New Roman" w:cs="Times New Roman"/>
          <w:b w:val="0"/>
          <w:bCs w:val="0"/>
          <w:color w:val="FF0000"/>
          <w:sz w:val="32"/>
          <w:szCs w:val="32"/>
          <w:lang w:val="en-US" w:eastAsia="zh-CN"/>
        </w:rPr>
        <w:t>8</w:t>
      </w:r>
      <w:r>
        <w:rPr>
          <w:rFonts w:hint="default" w:ascii="Times New Roman" w:hAnsi="Times New Roman" w:eastAsia="仿宋_GB2312" w:cs="Times New Roman"/>
          <w:b w:val="0"/>
          <w:bCs w:val="0"/>
          <w:color w:val="FF0000"/>
          <w:sz w:val="32"/>
          <w:szCs w:val="32"/>
          <w:lang w:val="en-US" w:eastAsia="zh-CN"/>
        </w:rPr>
        <w:t> 年度决算数无变化。</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960" w:firstLineChars="300"/>
        <w:textAlignment w:val="baseline"/>
        <w:rPr>
          <w:rFonts w:hint="default" w:ascii="Times New Roman" w:hAnsi="Times New Roman" w:eastAsia="仿宋_GB2312" w:cs="Times New Roman"/>
          <w:b w:val="0"/>
          <w:bCs w:val="0"/>
          <w:color w:val="FF0000"/>
          <w:sz w:val="32"/>
          <w:szCs w:val="32"/>
          <w:lang w:val="en-US" w:eastAsia="zh-CN"/>
        </w:rPr>
      </w:pPr>
      <w:r>
        <w:rPr>
          <w:rFonts w:hint="default" w:ascii="Times New Roman" w:hAnsi="Times New Roman" w:eastAsia="仿宋_GB2312" w:cs="Times New Roman"/>
          <w:b w:val="0"/>
          <w:bCs w:val="0"/>
          <w:color w:val="FF0000"/>
          <w:sz w:val="32"/>
          <w:szCs w:val="32"/>
          <w:lang w:val="en-US" w:eastAsia="zh-CN"/>
        </w:rPr>
        <w:t>4.其他收入0万元。较201</w:t>
      </w:r>
      <w:r>
        <w:rPr>
          <w:rFonts w:hint="eastAsia" w:ascii="Times New Roman" w:hAnsi="Times New Roman" w:cs="Times New Roman"/>
          <w:b w:val="0"/>
          <w:bCs w:val="0"/>
          <w:color w:val="FF0000"/>
          <w:sz w:val="32"/>
          <w:szCs w:val="32"/>
          <w:lang w:val="en-US" w:eastAsia="zh-CN"/>
        </w:rPr>
        <w:t>8</w:t>
      </w:r>
      <w:r>
        <w:rPr>
          <w:rFonts w:hint="default" w:ascii="Times New Roman" w:hAnsi="Times New Roman" w:eastAsia="仿宋_GB2312" w:cs="Times New Roman"/>
          <w:b w:val="0"/>
          <w:bCs w:val="0"/>
          <w:color w:val="FF0000"/>
          <w:sz w:val="32"/>
          <w:szCs w:val="32"/>
          <w:lang w:val="en-US" w:eastAsia="zh-CN"/>
        </w:rPr>
        <w:t>年度决算数无变化。</w:t>
      </w:r>
    </w:p>
    <w:p>
      <w:pPr>
        <w:pStyle w:val="2"/>
        <w:keepNext w:val="0"/>
        <w:keepLines w:val="0"/>
        <w:pageBreakBefore w:val="0"/>
        <w:widowControl/>
        <w:kinsoku/>
        <w:wordWrap/>
        <w:overflowPunct/>
        <w:topLinePunct w:val="0"/>
        <w:autoSpaceDE/>
        <w:autoSpaceDN/>
        <w:bidi w:val="0"/>
        <w:adjustRightInd/>
        <w:snapToGrid/>
        <w:spacing w:after="0" w:line="576" w:lineRule="exact"/>
        <w:ind w:left="319" w:leftChars="103" w:firstLine="640" w:firstLineChars="200"/>
        <w:textAlignment w:val="baseline"/>
        <w:rPr>
          <w:rFonts w:hint="default" w:ascii="Times New Roman" w:hAnsi="Times New Roman" w:eastAsia="仿宋_GB2312" w:cs="Times New Roman"/>
          <w:b w:val="0"/>
          <w:bCs w:val="0"/>
          <w:sz w:val="32"/>
          <w:szCs w:val="32"/>
          <w:lang w:val="en-US" w:eastAsia="zh-CN"/>
        </w:rPr>
      </w:pPr>
      <w:r>
        <w:rPr>
          <w:rFonts w:hint="eastAsia" w:ascii="Times New Roman" w:hAnsi="Times New Roman" w:cs="Times New Roman"/>
          <w:b w:val="0"/>
          <w:bCs w:val="0"/>
          <w:sz w:val="32"/>
          <w:szCs w:val="32"/>
          <w:lang w:val="en-US" w:eastAsia="zh-CN"/>
        </w:rPr>
        <w:t>5</w:t>
      </w:r>
      <w:r>
        <w:rPr>
          <w:rFonts w:hint="default" w:ascii="Times New Roman" w:hAnsi="Times New Roman" w:eastAsia="仿宋_GB2312" w:cs="Times New Roman"/>
          <w:b w:val="0"/>
          <w:bCs w:val="0"/>
          <w:sz w:val="32"/>
          <w:szCs w:val="32"/>
          <w:lang w:val="en-US" w:eastAsia="zh-CN"/>
        </w:rPr>
        <w:t>.上年结转和结余0万元，较2018年度决算减少0.41万元，主要原因是2018年预算执行较好，结转资金较少。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eastAsia="楷体" w:cs="Times New Roman"/>
          <w:b w:val="0"/>
          <w:bCs w:val="0"/>
          <w:sz w:val="32"/>
          <w:szCs w:val="32"/>
          <w:lang w:val="en-US" w:eastAsia="zh-CN"/>
        </w:rPr>
        <w:t xml:space="preserve">  </w:t>
      </w:r>
      <w:r>
        <w:rPr>
          <w:rFonts w:hint="default" w:ascii="Times New Roman" w:hAnsi="Times New Roman" w:eastAsia="楷体" w:cs="Times New Roman"/>
          <w:b w:val="0"/>
          <w:bCs w:val="0"/>
          <w:sz w:val="32"/>
          <w:szCs w:val="32"/>
          <w:lang w:val="en-US" w:eastAsia="zh-CN"/>
        </w:rPr>
        <w:t>（二）支出决算情况</w:t>
      </w:r>
      <w:r>
        <w:rPr>
          <w:rFonts w:hint="default" w:ascii="Times New Roman" w:hAnsi="Times New Roman" w:eastAsia="楷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2019年度，支出为221.11万元，数据减少14.16万元，下降6.02%，主要原因工资调整和新增住房保障支出。其中：基本支出213.30万元，占96.47%；社会保障和就业支出3.81万元，占1.72%；卫生健康支出4.00万元，占1.81%，较2018年度决算数增加54.25万元，增长29.97%。</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eastAsia="楷体" w:cs="Times New Roman"/>
          <w:b w:val="0"/>
          <w:bCs w:val="0"/>
          <w:sz w:val="32"/>
          <w:szCs w:val="32"/>
          <w:lang w:val="en-US" w:eastAsia="zh-CN"/>
        </w:rPr>
        <w:t xml:space="preserve"> </w:t>
      </w:r>
      <w:r>
        <w:rPr>
          <w:rFonts w:hint="default" w:ascii="Times New Roman" w:hAnsi="Times New Roman" w:eastAsia="楷体" w:cs="Times New Roman"/>
          <w:b w:val="0"/>
          <w:bCs w:val="0"/>
          <w:sz w:val="32"/>
          <w:szCs w:val="32"/>
          <w:lang w:val="en-US" w:eastAsia="zh-CN"/>
        </w:rPr>
        <w:t>（三）财政拨款收入决算情况</w:t>
      </w:r>
      <w:r>
        <w:rPr>
          <w:rFonts w:hint="default" w:ascii="Times New Roman" w:hAnsi="Times New Roman" w:eastAsia="楷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2019年度，财政拨款收入总计221.11万元，与上年相比减少14.16万元，下降6.02%。其中：一般公共预算财政拨款收入221.11万元，减少14.16万元，下降6.02%。原因：主要原因是工资调整和新增住房保障支出。</w:t>
      </w:r>
    </w:p>
    <w:p>
      <w:pPr>
        <w:pStyle w:val="2"/>
        <w:keepNext w:val="0"/>
        <w:keepLines w:val="0"/>
        <w:pageBreakBefore w:val="0"/>
        <w:widowControl/>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三、一般公共预算财政拨款支出决算情况</w:t>
      </w:r>
    </w:p>
    <w:p>
      <w:pPr>
        <w:pStyle w:val="2"/>
        <w:keepNext w:val="0"/>
        <w:keepLines w:val="0"/>
        <w:pageBreakBefore w:val="0"/>
        <w:widowControl/>
        <w:kinsoku/>
        <w:wordWrap/>
        <w:overflowPunct/>
        <w:topLinePunct w:val="0"/>
        <w:autoSpaceDE/>
        <w:autoSpaceDN/>
        <w:bidi w:val="0"/>
        <w:adjustRightInd/>
        <w:snapToGrid/>
        <w:spacing w:after="0" w:line="240" w:lineRule="auto"/>
        <w:ind w:firstLine="640" w:firstLineChars="200"/>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2019年度，一般公共预算财政拨款支出总计221.11万元，与上年相比减少14.16万元，下降6.02%；完成年初预算100%，其中：</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1.一般公共服务支出213.30万元，占96.47%，主要用于保障机关正常运行的公用经费、保障人员工资、福利及开展的各项引领青少年思想的活动，完成年初预算100%。</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2.卫生健康支出4.00万元，占1.81%。</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3.社会保障和就业支出3.81万元，占1.72%，主要用于干部职工的社会保障经费。完成年初预算100%。</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四、一般公共预算财政拨款基本支出情况说明</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2019年度一般公共预算财政拨款基本支出221.11万元，其中：</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1.人员经费133.67万元，较上年减少2.56万元，主要是人员工资调整原因。人员经费用途主要包括：基本工资</w:t>
      </w:r>
      <w:r>
        <w:rPr>
          <w:rFonts w:hint="eastAsia" w:ascii="Times New Roman" w:hAnsi="Times New Roman" w:cs="Times New Roman"/>
          <w:b w:val="0"/>
          <w:bCs w:val="0"/>
          <w:color w:val="FF0000"/>
          <w:sz w:val="32"/>
          <w:szCs w:val="32"/>
          <w:lang w:val="en-US" w:eastAsia="zh-CN"/>
        </w:rPr>
        <w:t>86.04</w:t>
      </w:r>
      <w:r>
        <w:rPr>
          <w:rFonts w:hint="default" w:ascii="Times New Roman" w:hAnsi="Times New Roman" w:eastAsia="仿宋_GB2312" w:cs="Times New Roman"/>
          <w:b w:val="0"/>
          <w:bCs w:val="0"/>
          <w:color w:val="FF0000"/>
          <w:sz w:val="32"/>
          <w:szCs w:val="32"/>
          <w:lang w:val="en-US" w:eastAsia="zh-CN"/>
        </w:rPr>
        <w:t>万元、奖金</w:t>
      </w:r>
      <w:r>
        <w:rPr>
          <w:rFonts w:hint="eastAsia" w:ascii="Times New Roman" w:hAnsi="Times New Roman" w:cs="Times New Roman"/>
          <w:b w:val="0"/>
          <w:bCs w:val="0"/>
          <w:color w:val="FF0000"/>
          <w:sz w:val="32"/>
          <w:szCs w:val="32"/>
          <w:lang w:val="en-US" w:eastAsia="zh-CN"/>
        </w:rPr>
        <w:t>34.20</w:t>
      </w:r>
      <w:r>
        <w:rPr>
          <w:rFonts w:hint="default" w:ascii="Times New Roman" w:hAnsi="Times New Roman" w:eastAsia="仿宋_GB2312" w:cs="Times New Roman"/>
          <w:b w:val="0"/>
          <w:bCs w:val="0"/>
          <w:color w:val="FF0000"/>
          <w:sz w:val="32"/>
          <w:szCs w:val="32"/>
          <w:lang w:val="en-US" w:eastAsia="zh-CN"/>
        </w:rPr>
        <w:t>万元、职业年金缴费</w:t>
      </w:r>
      <w:r>
        <w:rPr>
          <w:rFonts w:hint="eastAsia" w:ascii="Times New Roman" w:hAnsi="Times New Roman" w:cs="Times New Roman"/>
          <w:b w:val="0"/>
          <w:bCs w:val="0"/>
          <w:color w:val="FF0000"/>
          <w:sz w:val="32"/>
          <w:szCs w:val="32"/>
          <w:lang w:val="en-US" w:eastAsia="zh-CN"/>
        </w:rPr>
        <w:t>2.89</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、退休费0.92万元、生活补助9.57</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、奖励金0.04</w:t>
      </w:r>
      <w:r>
        <w:rPr>
          <w:rFonts w:hint="default" w:ascii="Times New Roman" w:hAnsi="Times New Roman" w:eastAsia="仿宋_GB2312" w:cs="Times New Roman"/>
          <w:b w:val="0"/>
          <w:bCs w:val="0"/>
          <w:color w:val="FF0000"/>
          <w:sz w:val="32"/>
          <w:szCs w:val="32"/>
          <w:lang w:val="en-US" w:eastAsia="zh-CN"/>
        </w:rPr>
        <w:t>万元。</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2.日常公用经费87.44万元，较上年减少11.60万元，主要是召开各类会议的原因。公用经费用途主要包括：办公费</w:t>
      </w:r>
      <w:r>
        <w:rPr>
          <w:rFonts w:hint="eastAsia" w:ascii="Times New Roman" w:hAnsi="Times New Roman" w:cs="Times New Roman"/>
          <w:b w:val="0"/>
          <w:bCs w:val="0"/>
          <w:color w:val="FF0000"/>
          <w:sz w:val="32"/>
          <w:szCs w:val="32"/>
          <w:lang w:val="en-US" w:eastAsia="zh-CN"/>
        </w:rPr>
        <w:t>43.28</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印刷费1.85万元、电</w:t>
      </w:r>
      <w:r>
        <w:rPr>
          <w:rFonts w:hint="default" w:ascii="Times New Roman" w:hAnsi="Times New Roman" w:eastAsia="仿宋_GB2312" w:cs="Times New Roman"/>
          <w:b w:val="0"/>
          <w:bCs w:val="0"/>
          <w:color w:val="FF0000"/>
          <w:sz w:val="32"/>
          <w:szCs w:val="32"/>
          <w:lang w:val="en-US" w:eastAsia="zh-CN"/>
        </w:rPr>
        <w:t>费</w:t>
      </w:r>
      <w:r>
        <w:rPr>
          <w:rFonts w:hint="eastAsia" w:ascii="Times New Roman" w:hAnsi="Times New Roman" w:cs="Times New Roman"/>
          <w:b w:val="0"/>
          <w:bCs w:val="0"/>
          <w:color w:val="FF0000"/>
          <w:sz w:val="32"/>
          <w:szCs w:val="32"/>
          <w:lang w:val="en-US" w:eastAsia="zh-CN"/>
        </w:rPr>
        <w:t>0.86</w:t>
      </w:r>
      <w:r>
        <w:rPr>
          <w:rFonts w:hint="default" w:ascii="Times New Roman" w:hAnsi="Times New Roman" w:eastAsia="仿宋_GB2312" w:cs="Times New Roman"/>
          <w:b w:val="0"/>
          <w:bCs w:val="0"/>
          <w:color w:val="FF0000"/>
          <w:sz w:val="32"/>
          <w:szCs w:val="32"/>
          <w:lang w:val="en-US" w:eastAsia="zh-CN"/>
        </w:rPr>
        <w:t>万元、邮电费</w:t>
      </w:r>
      <w:r>
        <w:rPr>
          <w:rFonts w:hint="eastAsia" w:ascii="Times New Roman" w:hAnsi="Times New Roman" w:cs="Times New Roman"/>
          <w:b w:val="0"/>
          <w:bCs w:val="0"/>
          <w:color w:val="FF0000"/>
          <w:sz w:val="32"/>
          <w:szCs w:val="32"/>
          <w:lang w:val="en-US" w:eastAsia="zh-CN"/>
        </w:rPr>
        <w:t>0.09</w:t>
      </w:r>
      <w:r>
        <w:rPr>
          <w:rFonts w:hint="default" w:ascii="Times New Roman" w:hAnsi="Times New Roman" w:eastAsia="仿宋_GB2312" w:cs="Times New Roman"/>
          <w:b w:val="0"/>
          <w:bCs w:val="0"/>
          <w:color w:val="FF0000"/>
          <w:sz w:val="32"/>
          <w:szCs w:val="32"/>
          <w:lang w:val="en-US" w:eastAsia="zh-CN"/>
        </w:rPr>
        <w:t>万元、取暖费</w:t>
      </w:r>
      <w:r>
        <w:rPr>
          <w:rFonts w:hint="eastAsia" w:ascii="Times New Roman" w:hAnsi="Times New Roman" w:cs="Times New Roman"/>
          <w:b w:val="0"/>
          <w:bCs w:val="0"/>
          <w:color w:val="FF0000"/>
          <w:sz w:val="32"/>
          <w:szCs w:val="32"/>
          <w:lang w:val="en-US" w:eastAsia="zh-CN"/>
        </w:rPr>
        <w:t>1.88</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、物业管理费1.46万元、</w:t>
      </w:r>
      <w:r>
        <w:rPr>
          <w:rFonts w:hint="default" w:ascii="Times New Roman" w:hAnsi="Times New Roman" w:eastAsia="仿宋_GB2312" w:cs="Times New Roman"/>
          <w:b w:val="0"/>
          <w:bCs w:val="0"/>
          <w:color w:val="FF0000"/>
          <w:sz w:val="32"/>
          <w:szCs w:val="32"/>
          <w:lang w:val="en-US" w:eastAsia="zh-CN"/>
        </w:rPr>
        <w:t>差旅费</w:t>
      </w:r>
      <w:r>
        <w:rPr>
          <w:rFonts w:hint="eastAsia" w:ascii="Times New Roman" w:hAnsi="Times New Roman" w:cs="Times New Roman"/>
          <w:b w:val="0"/>
          <w:bCs w:val="0"/>
          <w:color w:val="FF0000"/>
          <w:sz w:val="32"/>
          <w:szCs w:val="32"/>
          <w:lang w:val="en-US" w:eastAsia="zh-CN"/>
        </w:rPr>
        <w:t>6.93</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租赁费11.82万元、</w:t>
      </w:r>
      <w:r>
        <w:rPr>
          <w:rFonts w:hint="default" w:ascii="Times New Roman" w:hAnsi="Times New Roman" w:eastAsia="仿宋_GB2312" w:cs="Times New Roman"/>
          <w:b w:val="0"/>
          <w:bCs w:val="0"/>
          <w:color w:val="FF0000"/>
          <w:sz w:val="32"/>
          <w:szCs w:val="32"/>
          <w:lang w:val="en-US" w:eastAsia="zh-CN"/>
        </w:rPr>
        <w:t>会议费</w:t>
      </w:r>
      <w:r>
        <w:rPr>
          <w:rFonts w:hint="eastAsia" w:ascii="Times New Roman" w:hAnsi="Times New Roman" w:cs="Times New Roman"/>
          <w:b w:val="0"/>
          <w:bCs w:val="0"/>
          <w:color w:val="FF0000"/>
          <w:sz w:val="32"/>
          <w:szCs w:val="32"/>
          <w:lang w:val="en-US" w:eastAsia="zh-CN"/>
        </w:rPr>
        <w:t>3.12</w:t>
      </w:r>
      <w:r>
        <w:rPr>
          <w:rFonts w:hint="default" w:ascii="Times New Roman" w:hAnsi="Times New Roman" w:eastAsia="仿宋_GB2312" w:cs="Times New Roman"/>
          <w:b w:val="0"/>
          <w:bCs w:val="0"/>
          <w:color w:val="FF0000"/>
          <w:sz w:val="32"/>
          <w:szCs w:val="32"/>
          <w:lang w:val="en-US" w:eastAsia="zh-CN"/>
        </w:rPr>
        <w:t>万元、培训费</w:t>
      </w:r>
      <w:r>
        <w:rPr>
          <w:rFonts w:hint="eastAsia" w:ascii="Times New Roman" w:hAnsi="Times New Roman" w:cs="Times New Roman"/>
          <w:b w:val="0"/>
          <w:bCs w:val="0"/>
          <w:color w:val="FF0000"/>
          <w:sz w:val="32"/>
          <w:szCs w:val="32"/>
          <w:lang w:val="en-US" w:eastAsia="zh-CN"/>
        </w:rPr>
        <w:t>1.18</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、劳务费0.10万元、</w:t>
      </w:r>
      <w:r>
        <w:rPr>
          <w:rFonts w:hint="default" w:ascii="Times New Roman" w:hAnsi="Times New Roman" w:eastAsia="仿宋_GB2312" w:cs="Times New Roman"/>
          <w:b w:val="0"/>
          <w:bCs w:val="0"/>
          <w:color w:val="FF0000"/>
          <w:sz w:val="32"/>
          <w:szCs w:val="32"/>
          <w:lang w:val="en-US" w:eastAsia="zh-CN"/>
        </w:rPr>
        <w:t>工会经费</w:t>
      </w:r>
      <w:r>
        <w:rPr>
          <w:rFonts w:hint="eastAsia" w:ascii="Times New Roman" w:hAnsi="Times New Roman" w:cs="Times New Roman"/>
          <w:b w:val="0"/>
          <w:bCs w:val="0"/>
          <w:color w:val="FF0000"/>
          <w:sz w:val="32"/>
          <w:szCs w:val="32"/>
          <w:lang w:val="en-US" w:eastAsia="zh-CN"/>
        </w:rPr>
        <w:t>1.05</w:t>
      </w:r>
      <w:r>
        <w:rPr>
          <w:rFonts w:hint="default" w:ascii="Times New Roman" w:hAnsi="Times New Roman" w:eastAsia="仿宋_GB2312" w:cs="Times New Roman"/>
          <w:b w:val="0"/>
          <w:bCs w:val="0"/>
          <w:color w:val="FF0000"/>
          <w:sz w:val="32"/>
          <w:szCs w:val="32"/>
          <w:lang w:val="en-US" w:eastAsia="zh-CN"/>
        </w:rPr>
        <w:t>万元、福利费</w:t>
      </w:r>
      <w:r>
        <w:rPr>
          <w:rFonts w:hint="eastAsia" w:ascii="Times New Roman" w:hAnsi="Times New Roman" w:cs="Times New Roman"/>
          <w:b w:val="0"/>
          <w:bCs w:val="0"/>
          <w:color w:val="FF0000"/>
          <w:sz w:val="32"/>
          <w:szCs w:val="32"/>
          <w:lang w:val="en-US" w:eastAsia="zh-CN"/>
        </w:rPr>
        <w:t>1.47</w:t>
      </w:r>
      <w:r>
        <w:rPr>
          <w:rFonts w:hint="default" w:ascii="Times New Roman" w:hAnsi="Times New Roman" w:eastAsia="仿宋_GB2312" w:cs="Times New Roman"/>
          <w:b w:val="0"/>
          <w:bCs w:val="0"/>
          <w:color w:val="FF0000"/>
          <w:sz w:val="32"/>
          <w:szCs w:val="32"/>
          <w:lang w:val="en-US" w:eastAsia="zh-CN"/>
        </w:rPr>
        <w:t>万元、其他交通费</w:t>
      </w:r>
      <w:r>
        <w:rPr>
          <w:rFonts w:hint="eastAsia" w:ascii="Times New Roman" w:hAnsi="Times New Roman" w:cs="Times New Roman"/>
          <w:b w:val="0"/>
          <w:bCs w:val="0"/>
          <w:color w:val="FF0000"/>
          <w:sz w:val="32"/>
          <w:szCs w:val="32"/>
          <w:lang w:val="en-US" w:eastAsia="zh-CN"/>
        </w:rPr>
        <w:t>12.35</w:t>
      </w:r>
      <w:r>
        <w:rPr>
          <w:rFonts w:hint="default" w:ascii="Times New Roman" w:hAnsi="Times New Roman" w:eastAsia="仿宋_GB2312" w:cs="Times New Roman"/>
          <w:b w:val="0"/>
          <w:bCs w:val="0"/>
          <w:color w:val="FF0000"/>
          <w:sz w:val="32"/>
          <w:szCs w:val="32"/>
          <w:lang w:val="en-US" w:eastAsia="zh-CN"/>
        </w:rPr>
        <w:t>万元</w:t>
      </w:r>
      <w:r>
        <w:rPr>
          <w:rFonts w:hint="eastAsia" w:ascii="Times New Roman" w:hAnsi="Times New Roman" w:cs="Times New Roman"/>
          <w:b w:val="0"/>
          <w:bCs w:val="0"/>
          <w:color w:val="FF0000"/>
          <w:sz w:val="32"/>
          <w:szCs w:val="32"/>
          <w:lang w:val="en-US" w:eastAsia="zh-CN"/>
        </w:rPr>
        <w:t>。</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黑体" w:cs="Times New Roman"/>
          <w:b w:val="0"/>
          <w:bCs w:val="0"/>
          <w:color w:val="FF0000"/>
          <w:sz w:val="32"/>
          <w:szCs w:val="32"/>
          <w:lang w:val="en-US" w:eastAsia="zh-CN"/>
        </w:rPr>
        <w:t>五、2019年“三公”经费支出决算说明</w:t>
      </w:r>
      <w:r>
        <w:rPr>
          <w:rFonts w:hint="default" w:ascii="Times New Roman" w:hAnsi="Times New Roman" w:eastAsia="黑体"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2019年“三公经费”预算0万元，决算0万元。</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1.因公出国（境）经费支出情况</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2019年我单位因公出国（境）费用0万元。</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2.公务用车购置和运行费支出情况</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2019年本单位车辆购置费0万元。2019年我单位公务用车运行费0万元。</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3.公务接待费用支出情况</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color w:val="FF000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2019年本单位公务接待费0万元。</w:t>
      </w:r>
      <w:r>
        <w:rPr>
          <w:rFonts w:hint="default" w:ascii="Times New Roman" w:hAnsi="Times New Roman" w:eastAsia="仿宋_GB2312" w:cs="Times New Roman"/>
          <w:b w:val="0"/>
          <w:bCs w:val="0"/>
          <w:color w:val="FF000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六、机关运行经费支出情况</w:t>
      </w:r>
      <w:r>
        <w:rPr>
          <w:rFonts w:hint="default" w:ascii="Times New Roman" w:hAnsi="Times New Roman" w:eastAsia="黑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color w:val="FF0000"/>
          <w:sz w:val="32"/>
          <w:szCs w:val="32"/>
          <w:lang w:val="en-US" w:eastAsia="zh-CN"/>
        </w:rPr>
        <w:t>本单位2019年度机关运行经费支出87.44万元，比 2018年减少11.60万元，下降11.71%</w:t>
      </w:r>
      <w:r>
        <w:rPr>
          <w:rFonts w:hint="eastAsia" w:ascii="Times New Roman" w:hAnsi="Times New Roman" w:cs="Times New Roman"/>
          <w:b w:val="0"/>
          <w:bCs w:val="0"/>
          <w:color w:val="FF0000"/>
          <w:sz w:val="32"/>
          <w:szCs w:val="32"/>
          <w:lang w:val="en-US" w:eastAsia="zh-CN"/>
        </w:rPr>
        <w:t>，</w:t>
      </w:r>
      <w:r>
        <w:rPr>
          <w:rFonts w:hint="default" w:ascii="Times New Roman" w:hAnsi="Times New Roman" w:eastAsia="仿宋_GB2312" w:cs="Times New Roman"/>
          <w:b w:val="0"/>
          <w:bCs w:val="0"/>
          <w:color w:val="FF0000"/>
          <w:sz w:val="32"/>
          <w:szCs w:val="32"/>
          <w:lang w:val="en-US" w:eastAsia="zh-CN"/>
        </w:rPr>
        <w:t>主要是会议</w:t>
      </w:r>
      <w:r>
        <w:rPr>
          <w:rFonts w:hint="eastAsia" w:ascii="Times New Roman" w:hAnsi="Times New Roman" w:cs="Times New Roman"/>
          <w:b w:val="0"/>
          <w:bCs w:val="0"/>
          <w:color w:val="FF0000"/>
          <w:sz w:val="32"/>
          <w:szCs w:val="32"/>
          <w:lang w:val="en-US" w:eastAsia="zh-CN"/>
        </w:rPr>
        <w:t>次数减少及人员变动</w:t>
      </w:r>
      <w:r>
        <w:rPr>
          <w:rFonts w:hint="default" w:ascii="Times New Roman" w:hAnsi="Times New Roman" w:eastAsia="仿宋_GB2312" w:cs="Times New Roman"/>
          <w:b w:val="0"/>
          <w:bCs w:val="0"/>
          <w:color w:val="FF0000"/>
          <w:sz w:val="32"/>
          <w:szCs w:val="32"/>
          <w:lang w:val="en-US" w:eastAsia="zh-CN"/>
        </w:rPr>
        <w:t>的原因</w:t>
      </w:r>
      <w:r>
        <w:rPr>
          <w:rFonts w:hint="eastAsia" w:ascii="Times New Roman" w:hAnsi="Times New Roman" w:cs="Times New Roman"/>
          <w:b w:val="0"/>
          <w:bCs w:val="0"/>
          <w:color w:val="FF0000"/>
          <w:sz w:val="32"/>
          <w:szCs w:val="32"/>
          <w:lang w:val="en-US" w:eastAsia="zh-CN"/>
        </w:rPr>
        <w:t>。</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eastAsia="黑体"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七、政府采购支出情况</w:t>
      </w:r>
      <w:r>
        <w:rPr>
          <w:rFonts w:hint="default" w:ascii="Times New Roman" w:hAnsi="Times New Roman" w:eastAsia="黑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本单位2019年度政府采购支出总额9.20万元，其中：政府采购货物支出9.20万元。授予中小企业合同金额9.20万元，占政府采购支出总额的100%。</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640" w:firstLineChars="200"/>
        <w:textAlignment w:val="baseline"/>
        <w:rPr>
          <w:rFonts w:hint="default" w:ascii="Times New Roman" w:hAnsi="Times New Roman" w:eastAsia="黑体" w:cs="Times New Roman"/>
          <w:b w:val="0"/>
          <w:bCs w:val="0"/>
          <w:sz w:val="32"/>
          <w:szCs w:val="32"/>
          <w:lang w:val="en-US" w:eastAsia="zh-CN"/>
        </w:rPr>
      </w:pPr>
      <w:r>
        <w:rPr>
          <w:rFonts w:hint="eastAsia" w:ascii="Times New Roman" w:hAnsi="Times New Roman" w:eastAsia="黑体" w:cs="Times New Roman"/>
          <w:b w:val="0"/>
          <w:bCs w:val="0"/>
          <w:sz w:val="32"/>
          <w:szCs w:val="32"/>
          <w:lang w:val="en-US" w:eastAsia="zh-CN"/>
        </w:rPr>
        <w:t>八、</w:t>
      </w:r>
      <w:r>
        <w:rPr>
          <w:rFonts w:hint="default" w:ascii="Times New Roman" w:hAnsi="Times New Roman" w:eastAsia="黑体" w:cs="Times New Roman"/>
          <w:b w:val="0"/>
          <w:bCs w:val="0"/>
          <w:sz w:val="32"/>
          <w:szCs w:val="32"/>
          <w:lang w:val="en-US" w:eastAsia="zh-CN"/>
        </w:rPr>
        <w:t>国有资产占用情况</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640" w:firstLineChars="200"/>
        <w:textAlignment w:val="baseline"/>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截至2019年12月31日，资产总额为0万元，其中： 单价50万元（含）以上的通用设备0台（套），单价100万元（含）以上的专用设备单价0台（套）。</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eastAsia" w:ascii="Times New Roman" w:hAnsi="Times New Roman" w:eastAsia="黑体"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九、预算绩效情况</w:t>
      </w:r>
      <w:bookmarkStart w:id="0" w:name="_GoBack"/>
      <w:bookmarkEnd w:id="0"/>
      <w:r>
        <w:rPr>
          <w:rFonts w:hint="default" w:ascii="Times New Roman" w:hAnsi="Times New Roman" w:eastAsia="黑体"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根据财政预算绩效管理要求，我委组织对2019年度一般公共预算项目支出开展绩效评价，共涉及项目6个，资金18万元。</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黑体" w:cs="Times New Roman"/>
          <w:b w:val="0"/>
          <w:bCs w:val="0"/>
          <w:sz w:val="32"/>
          <w:szCs w:val="32"/>
          <w:lang w:val="en-US" w:eastAsia="zh-CN"/>
        </w:rPr>
        <w:t>十、相关专业名词解释</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例如：</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1.财政拨款收入：指财政当年拨付的资金。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2.事业收入：指事业单位开展业务活动取得的收入。</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3.经营收入：指事业单位在业务活动之外开展非独立核算经</w:t>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营活动取得的收入。</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4.其他收入：指预算单位在“财政拨款收入”“事业收入”“经营收入”之外取得的收入。</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5.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6.上年结转和结余：指单位以前年度尚未完成、结转到本年仍按有关规定继续使用的资金。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7.一般公共服务（类）纪检监察事务（款）派驻派出机构（项）：指由纪检监察部门负担的派驻各部门和单位的纪检监察人员的专项业务支出。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8.结余分配：指事业单位按照会计制度规定缴纳的所得税以及从非财政拨款结余中提取的职工福利基金、事业基金。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9.年末结转和结余：指单位按有关规定结转到下年或以后年度继续使用的资金。</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10.基本支出：指为保障机构正常运转、完成日常工作任务而发生的人员支出和公用支出。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11.项目支出：指在基本支出之外为完成特定行政任务和事业发展目标所发生的支出。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12.经营支出：指事业单位在业务之外开展非独立核算经营活动发生的支出。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13.“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14.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15.工资福利支出（支出经济分类科目类级）：反映单位开支的在职职工和编制外长期聘用人员的各类劳动报酬，以及为上述人员缴纳的各项社会保险费等。</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16.商品和服务支出（支出经济分类科目类级）：反映单位</w:t>
      </w:r>
      <w:r>
        <w:rPr>
          <w:rFonts w:hint="default" w:ascii="Times New Roman" w:hAnsi="Times New Roman" w:eastAsia="仿宋_GB2312" w:cs="Times New Roman"/>
          <w:b w:val="0"/>
          <w:bCs w:val="0"/>
          <w:sz w:val="32"/>
          <w:szCs w:val="32"/>
          <w:lang w:val="en-US" w:eastAsia="zh-CN"/>
        </w:rPr>
        <w:br w:type="textWrapping"/>
      </w:r>
      <w:r>
        <w:rPr>
          <w:rFonts w:hint="default" w:ascii="Times New Roman" w:hAnsi="Times New Roman" w:eastAsia="仿宋_GB2312" w:cs="Times New Roman"/>
          <w:b w:val="0"/>
          <w:bCs w:val="0"/>
          <w:sz w:val="32"/>
          <w:szCs w:val="32"/>
          <w:lang w:val="en-US" w:eastAsia="zh-CN"/>
        </w:rPr>
        <w:t>购买商品和服务的支出（不包括用于购置固定资产的支出、战略性和应急储备支出）。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17.对个人和家庭的补助（支出经济分类科目类级）：反映用于对个人和家庭的补助支出。</w:t>
      </w:r>
      <w:r>
        <w:rPr>
          <w:rFonts w:hint="default" w:ascii="Times New Roman" w:hAnsi="Times New Roman" w:eastAsia="仿宋_GB2312" w:cs="Times New Roman"/>
          <w:b w:val="0"/>
          <w:bCs w:val="0"/>
          <w:sz w:val="32"/>
          <w:szCs w:val="32"/>
          <w:lang w:val="en-US" w:eastAsia="zh-CN"/>
        </w:rPr>
        <w:br w:type="textWrapping"/>
      </w:r>
      <w:r>
        <w:rPr>
          <w:rFonts w:hint="eastAsia" w:ascii="Times New Roman" w:hAnsi="Times New Roman"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18.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2"/>
        <w:keepNext w:val="0"/>
        <w:keepLines w:val="0"/>
        <w:pageBreakBefore w:val="0"/>
        <w:widowControl/>
        <w:kinsoku/>
        <w:wordWrap/>
        <w:overflowPunct/>
        <w:topLinePunct w:val="0"/>
        <w:autoSpaceDE/>
        <w:autoSpaceDN/>
        <w:bidi w:val="0"/>
        <w:adjustRightInd/>
        <w:snapToGrid/>
        <w:spacing w:line="576" w:lineRule="exact"/>
        <w:ind w:left="0" w:leftChars="0"/>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640" w:firstLineChars="200"/>
        <w:textAlignment w:val="baseline"/>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附件：</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640" w:firstLineChars="200"/>
        <w:textAlignment w:val="baseline"/>
        <w:rPr>
          <w:rFonts w:hint="eastAsia" w:ascii="Times New Roman" w:hAnsi="Times New Roman" w:eastAsia="仿宋_GB2312" w:cs="Times New Roman"/>
          <w:b w:val="0"/>
          <w:bCs w:val="0"/>
          <w:sz w:val="32"/>
          <w:szCs w:val="32"/>
          <w:lang w:val="en-US" w:eastAsia="zh-CN"/>
        </w:rPr>
      </w:pPr>
      <w:r>
        <w:rPr>
          <w:rFonts w:hint="eastAsia" w:ascii="Times New Roman" w:hAnsi="Times New Roman"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团市委201</w:t>
      </w:r>
      <w:r>
        <w:rPr>
          <w:rFonts w:hint="eastAsia" w:ascii="Times New Roman" w:hAnsi="Times New Roman" w:cs="Times New Roman"/>
          <w:b w:val="0"/>
          <w:bCs w:val="0"/>
          <w:sz w:val="32"/>
          <w:szCs w:val="32"/>
          <w:lang w:val="en-US" w:eastAsia="zh-CN"/>
        </w:rPr>
        <w:t>9</w:t>
      </w:r>
      <w:r>
        <w:rPr>
          <w:rFonts w:hint="eastAsia" w:ascii="Times New Roman" w:hAnsi="Times New Roman" w:eastAsia="仿宋_GB2312" w:cs="Times New Roman"/>
          <w:b w:val="0"/>
          <w:bCs w:val="0"/>
          <w:sz w:val="32"/>
          <w:szCs w:val="32"/>
          <w:lang w:val="en-US" w:eastAsia="zh-CN"/>
        </w:rPr>
        <w:t>年决算公开表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2、</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"http://www.tsyouth.com.cn/upload/file/20210602/6375822382676577367287424.xls"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青年就业创业活动经费</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3、</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"http://www.tsyouth.com.cn/upload/file/20210602/6375822382696890042114547.xls"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未成年保护活动经费</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4、</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"http://www.tsyouth.com.cn/upload/file/20210602/6375822382706265075844559.xls"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五四活动经费</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5、</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"http://www.tsyouth.com.cn/upload/file/20210602/6375822382715640004872743.xls"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预防青少年违法犯罪活动经费</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6、</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"http://www.tsyouth.com.cn/upload/file/20210602/6375822382776577063459596.xls"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少先队工作</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Times New Roman" w:hAnsi="Times New Roman" w:eastAsia="仿宋_GB2312" w:cs="Times New Roman"/>
          <w:b w:val="0"/>
          <w:bCs w:val="0"/>
          <w:color w:val="000000"/>
          <w:kern w:val="0"/>
          <w:sz w:val="32"/>
          <w:szCs w:val="32"/>
          <w:lang w:val="en-US" w:eastAsia="zh-CN" w:bidi="ar-SA"/>
        </w:rPr>
        <w:t>7、</w:t>
      </w:r>
      <w:r>
        <w:rPr>
          <w:rFonts w:hint="eastAsia" w:ascii="Times New Roman" w:hAnsi="Times New Roman" w:eastAsia="仿宋_GB2312" w:cs="Times New Roman"/>
          <w:b w:val="0"/>
          <w:bCs w:val="0"/>
          <w:color w:val="000000"/>
          <w:kern w:val="0"/>
          <w:sz w:val="32"/>
          <w:szCs w:val="32"/>
          <w:lang w:val="en-US" w:eastAsia="zh-CN" w:bidi="ar-SA"/>
        </w:rPr>
        <w:fldChar w:fldCharType="begin"/>
      </w:r>
      <w:r>
        <w:rPr>
          <w:rFonts w:hint="eastAsia" w:ascii="Times New Roman" w:hAnsi="Times New Roman" w:eastAsia="仿宋_GB2312" w:cs="Times New Roman"/>
          <w:b w:val="0"/>
          <w:bCs w:val="0"/>
          <w:color w:val="000000"/>
          <w:kern w:val="0"/>
          <w:sz w:val="32"/>
          <w:szCs w:val="32"/>
          <w:lang w:val="en-US" w:eastAsia="zh-CN" w:bidi="ar-SA"/>
        </w:rPr>
        <w:instrText xml:space="preserve"> HYPERLINK "http://www.tsyouth.com.cn/upload/file/20210602/6375822382826577011545682.xls" \o "点击下载" </w:instrText>
      </w:r>
      <w:r>
        <w:rPr>
          <w:rFonts w:hint="eastAsia" w:ascii="Times New Roman" w:hAnsi="Times New Roman" w:eastAsia="仿宋_GB2312" w:cs="Times New Roman"/>
          <w:b w:val="0"/>
          <w:bCs w:val="0"/>
          <w:color w:val="000000"/>
          <w:kern w:val="0"/>
          <w:sz w:val="32"/>
          <w:szCs w:val="32"/>
          <w:lang w:val="en-US" w:eastAsia="zh-CN" w:bidi="ar-SA"/>
        </w:rPr>
        <w:fldChar w:fldCharType="separate"/>
      </w:r>
      <w:r>
        <w:rPr>
          <w:rFonts w:hint="eastAsia" w:ascii="Times New Roman" w:hAnsi="Times New Roman" w:eastAsia="仿宋_GB2312" w:cs="Times New Roman"/>
          <w:b w:val="0"/>
          <w:bCs w:val="0"/>
          <w:color w:val="000000"/>
          <w:kern w:val="0"/>
          <w:sz w:val="32"/>
          <w:szCs w:val="32"/>
          <w:lang w:val="en-US" w:eastAsia="zh-CN" w:bidi="ar-SA"/>
        </w:rPr>
        <w:t>青年新媒体活动经费</w:t>
      </w:r>
      <w:r>
        <w:rPr>
          <w:rFonts w:hint="eastAsia" w:ascii="Times New Roman" w:hAnsi="Times New Roman" w:eastAsia="仿宋_GB2312" w:cs="Times New Roman"/>
          <w:b w:val="0"/>
          <w:bCs w:val="0"/>
          <w:color w:val="000000"/>
          <w:kern w:val="0"/>
          <w:sz w:val="32"/>
          <w:szCs w:val="32"/>
          <w:lang w:val="en-US" w:eastAsia="zh-CN" w:bidi="ar-SA"/>
        </w:rPr>
        <w:fldChar w:fldCharType="end"/>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仿宋_GB2312" w:cs="Times New Roman"/>
          <w:b w:val="0"/>
          <w:bCs w:val="0"/>
          <w:sz w:val="32"/>
          <w:szCs w:val="32"/>
          <w:lang w:val="en-US" w:eastAsia="zh-CN"/>
        </w:rPr>
      </w:pPr>
    </w:p>
    <w:sectPr>
      <w:footerReference r:id="rId5" w:type="default"/>
      <w:pgSz w:w="11906" w:h="16838"/>
      <w:pgMar w:top="2098" w:right="1531" w:bottom="1984" w:left="153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理德小标宋简">
    <w:altName w:val="微软雅黑"/>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012B67"/>
    <w:multiLevelType w:val="singleLevel"/>
    <w:tmpl w:val="DD012B67"/>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26D96"/>
    <w:rsid w:val="00354909"/>
    <w:rsid w:val="00585E99"/>
    <w:rsid w:val="00936A0C"/>
    <w:rsid w:val="00BB785E"/>
    <w:rsid w:val="00E0722C"/>
    <w:rsid w:val="01196307"/>
    <w:rsid w:val="01B50900"/>
    <w:rsid w:val="01D930B9"/>
    <w:rsid w:val="022F2312"/>
    <w:rsid w:val="027F085B"/>
    <w:rsid w:val="02F710D7"/>
    <w:rsid w:val="032550FD"/>
    <w:rsid w:val="03345551"/>
    <w:rsid w:val="03B569D2"/>
    <w:rsid w:val="05232A77"/>
    <w:rsid w:val="0528287F"/>
    <w:rsid w:val="05F23455"/>
    <w:rsid w:val="06FE0445"/>
    <w:rsid w:val="071A4365"/>
    <w:rsid w:val="079826A5"/>
    <w:rsid w:val="081672F1"/>
    <w:rsid w:val="083F086D"/>
    <w:rsid w:val="086758D4"/>
    <w:rsid w:val="08D63EA3"/>
    <w:rsid w:val="08FB3882"/>
    <w:rsid w:val="08FB59EF"/>
    <w:rsid w:val="09043C7D"/>
    <w:rsid w:val="09081EF5"/>
    <w:rsid w:val="0A07229B"/>
    <w:rsid w:val="0A8F6B84"/>
    <w:rsid w:val="0AE80828"/>
    <w:rsid w:val="0B9B7AA4"/>
    <w:rsid w:val="0BA02FFE"/>
    <w:rsid w:val="0C670321"/>
    <w:rsid w:val="0C6C5B29"/>
    <w:rsid w:val="0E017983"/>
    <w:rsid w:val="0E44557B"/>
    <w:rsid w:val="0E7E2667"/>
    <w:rsid w:val="0E92364A"/>
    <w:rsid w:val="10274BB2"/>
    <w:rsid w:val="10C4266A"/>
    <w:rsid w:val="11180191"/>
    <w:rsid w:val="112F3B1E"/>
    <w:rsid w:val="115C680F"/>
    <w:rsid w:val="11AF4F52"/>
    <w:rsid w:val="120024F0"/>
    <w:rsid w:val="125A601E"/>
    <w:rsid w:val="12AD317A"/>
    <w:rsid w:val="14B07FF1"/>
    <w:rsid w:val="14CA7028"/>
    <w:rsid w:val="164647B3"/>
    <w:rsid w:val="166A11BD"/>
    <w:rsid w:val="17827E59"/>
    <w:rsid w:val="17C27F85"/>
    <w:rsid w:val="17DB6E0C"/>
    <w:rsid w:val="18052164"/>
    <w:rsid w:val="18293467"/>
    <w:rsid w:val="183675C2"/>
    <w:rsid w:val="19301C16"/>
    <w:rsid w:val="197B30AF"/>
    <w:rsid w:val="1AD23540"/>
    <w:rsid w:val="1B5E6215"/>
    <w:rsid w:val="1B662451"/>
    <w:rsid w:val="1B720D67"/>
    <w:rsid w:val="1C0E7280"/>
    <w:rsid w:val="1C595E68"/>
    <w:rsid w:val="1C7F1349"/>
    <w:rsid w:val="1CB87060"/>
    <w:rsid w:val="1CCB1264"/>
    <w:rsid w:val="1E424A51"/>
    <w:rsid w:val="1EB54E9A"/>
    <w:rsid w:val="1EC769EB"/>
    <w:rsid w:val="1ED217F0"/>
    <w:rsid w:val="1EDB3C0C"/>
    <w:rsid w:val="1F3E19D7"/>
    <w:rsid w:val="202225FB"/>
    <w:rsid w:val="209B6DE0"/>
    <w:rsid w:val="21067906"/>
    <w:rsid w:val="212D76E2"/>
    <w:rsid w:val="21725EC6"/>
    <w:rsid w:val="21993B1E"/>
    <w:rsid w:val="21AC0669"/>
    <w:rsid w:val="21B82571"/>
    <w:rsid w:val="22021139"/>
    <w:rsid w:val="225E7CEF"/>
    <w:rsid w:val="22AA0B2F"/>
    <w:rsid w:val="22FB10C3"/>
    <w:rsid w:val="231365BE"/>
    <w:rsid w:val="2344030E"/>
    <w:rsid w:val="23997EAD"/>
    <w:rsid w:val="243578BB"/>
    <w:rsid w:val="247F69E3"/>
    <w:rsid w:val="252D7888"/>
    <w:rsid w:val="25BD7691"/>
    <w:rsid w:val="26DC221F"/>
    <w:rsid w:val="2840764B"/>
    <w:rsid w:val="28417EA6"/>
    <w:rsid w:val="28EA4C12"/>
    <w:rsid w:val="28FA5A4C"/>
    <w:rsid w:val="299D5B49"/>
    <w:rsid w:val="29A52EAB"/>
    <w:rsid w:val="29CD0EB5"/>
    <w:rsid w:val="29F02B18"/>
    <w:rsid w:val="2AB2166C"/>
    <w:rsid w:val="2B2071CA"/>
    <w:rsid w:val="2B3874DD"/>
    <w:rsid w:val="2B3C0575"/>
    <w:rsid w:val="2BAC07FA"/>
    <w:rsid w:val="2BC820C6"/>
    <w:rsid w:val="2C162F24"/>
    <w:rsid w:val="2C77005A"/>
    <w:rsid w:val="2D670533"/>
    <w:rsid w:val="2D826F47"/>
    <w:rsid w:val="2D8B637E"/>
    <w:rsid w:val="2DDC333D"/>
    <w:rsid w:val="2DF04502"/>
    <w:rsid w:val="2EB1607D"/>
    <w:rsid w:val="2EC1294D"/>
    <w:rsid w:val="2EFB1F9A"/>
    <w:rsid w:val="2F6E09ED"/>
    <w:rsid w:val="30D612A6"/>
    <w:rsid w:val="30FD7F67"/>
    <w:rsid w:val="31240701"/>
    <w:rsid w:val="32A619C4"/>
    <w:rsid w:val="335641D8"/>
    <w:rsid w:val="33F26D96"/>
    <w:rsid w:val="34423419"/>
    <w:rsid w:val="34D24F21"/>
    <w:rsid w:val="34ED7773"/>
    <w:rsid w:val="357F2E23"/>
    <w:rsid w:val="35FF60D6"/>
    <w:rsid w:val="36A4050B"/>
    <w:rsid w:val="36D22EA9"/>
    <w:rsid w:val="37082C22"/>
    <w:rsid w:val="37144532"/>
    <w:rsid w:val="37941238"/>
    <w:rsid w:val="37C31808"/>
    <w:rsid w:val="37C66665"/>
    <w:rsid w:val="388007F5"/>
    <w:rsid w:val="397E167D"/>
    <w:rsid w:val="3A657621"/>
    <w:rsid w:val="3A7F14AD"/>
    <w:rsid w:val="3A8F163E"/>
    <w:rsid w:val="3AA26922"/>
    <w:rsid w:val="3AA65091"/>
    <w:rsid w:val="3AE73959"/>
    <w:rsid w:val="3AFA45DA"/>
    <w:rsid w:val="3BF466BC"/>
    <w:rsid w:val="3C4F1A32"/>
    <w:rsid w:val="3C545C2B"/>
    <w:rsid w:val="3C637AC6"/>
    <w:rsid w:val="3D0219DE"/>
    <w:rsid w:val="3D4D7301"/>
    <w:rsid w:val="3DCC37EB"/>
    <w:rsid w:val="3E556E0D"/>
    <w:rsid w:val="3E7D2E87"/>
    <w:rsid w:val="3F0834AF"/>
    <w:rsid w:val="3F281BC8"/>
    <w:rsid w:val="3F42427D"/>
    <w:rsid w:val="3FFF60F4"/>
    <w:rsid w:val="40324F83"/>
    <w:rsid w:val="40403312"/>
    <w:rsid w:val="407403F3"/>
    <w:rsid w:val="40873099"/>
    <w:rsid w:val="40EB2A9C"/>
    <w:rsid w:val="4132793E"/>
    <w:rsid w:val="413D0A48"/>
    <w:rsid w:val="41737540"/>
    <w:rsid w:val="42D456D0"/>
    <w:rsid w:val="42F24580"/>
    <w:rsid w:val="430E06E4"/>
    <w:rsid w:val="436D2C16"/>
    <w:rsid w:val="441A7D28"/>
    <w:rsid w:val="446F25D4"/>
    <w:rsid w:val="447519D1"/>
    <w:rsid w:val="44CE5F82"/>
    <w:rsid w:val="451F12BF"/>
    <w:rsid w:val="460E0219"/>
    <w:rsid w:val="462D6C78"/>
    <w:rsid w:val="46303C12"/>
    <w:rsid w:val="46865206"/>
    <w:rsid w:val="46A92AD6"/>
    <w:rsid w:val="46AD7C20"/>
    <w:rsid w:val="475F1184"/>
    <w:rsid w:val="47BE5926"/>
    <w:rsid w:val="488C7FB6"/>
    <w:rsid w:val="49127ABD"/>
    <w:rsid w:val="49157AAF"/>
    <w:rsid w:val="49340848"/>
    <w:rsid w:val="493E7290"/>
    <w:rsid w:val="4A005AC0"/>
    <w:rsid w:val="4A342FB1"/>
    <w:rsid w:val="4AA47C0E"/>
    <w:rsid w:val="4ADF0626"/>
    <w:rsid w:val="4B9E60AF"/>
    <w:rsid w:val="4BD02324"/>
    <w:rsid w:val="4C5A6723"/>
    <w:rsid w:val="4C665C92"/>
    <w:rsid w:val="4CB54FD2"/>
    <w:rsid w:val="4CE85B6F"/>
    <w:rsid w:val="4CEF10BB"/>
    <w:rsid w:val="4D646322"/>
    <w:rsid w:val="4D8C7F9F"/>
    <w:rsid w:val="4DAB6B2B"/>
    <w:rsid w:val="4E23405F"/>
    <w:rsid w:val="4F025466"/>
    <w:rsid w:val="4F6572AE"/>
    <w:rsid w:val="4FFF0E5A"/>
    <w:rsid w:val="50137E6B"/>
    <w:rsid w:val="50420C76"/>
    <w:rsid w:val="509416E5"/>
    <w:rsid w:val="50C90644"/>
    <w:rsid w:val="514205E3"/>
    <w:rsid w:val="515100B6"/>
    <w:rsid w:val="51744E53"/>
    <w:rsid w:val="51835D68"/>
    <w:rsid w:val="519D6C3F"/>
    <w:rsid w:val="51A4772E"/>
    <w:rsid w:val="51B11807"/>
    <w:rsid w:val="52706BF0"/>
    <w:rsid w:val="52D06D0B"/>
    <w:rsid w:val="52F11FF7"/>
    <w:rsid w:val="53344035"/>
    <w:rsid w:val="536E15AC"/>
    <w:rsid w:val="53C3702D"/>
    <w:rsid w:val="53C928F4"/>
    <w:rsid w:val="5434087C"/>
    <w:rsid w:val="546B1E44"/>
    <w:rsid w:val="54E700AD"/>
    <w:rsid w:val="55270EDE"/>
    <w:rsid w:val="554A6375"/>
    <w:rsid w:val="55B02283"/>
    <w:rsid w:val="55DC2FEE"/>
    <w:rsid w:val="56125890"/>
    <w:rsid w:val="568A1DC4"/>
    <w:rsid w:val="56DA76CD"/>
    <w:rsid w:val="56E75E8D"/>
    <w:rsid w:val="56F16532"/>
    <w:rsid w:val="57173F8A"/>
    <w:rsid w:val="58020FEF"/>
    <w:rsid w:val="582A2474"/>
    <w:rsid w:val="58344C39"/>
    <w:rsid w:val="59410350"/>
    <w:rsid w:val="596C795C"/>
    <w:rsid w:val="5A0621A6"/>
    <w:rsid w:val="5A5323AE"/>
    <w:rsid w:val="5AAC5EA9"/>
    <w:rsid w:val="5AB41752"/>
    <w:rsid w:val="5B4138B1"/>
    <w:rsid w:val="5B76215B"/>
    <w:rsid w:val="5C2C3422"/>
    <w:rsid w:val="5C6F305D"/>
    <w:rsid w:val="5C732AFA"/>
    <w:rsid w:val="5CA82D0F"/>
    <w:rsid w:val="5D246BB9"/>
    <w:rsid w:val="5D29547D"/>
    <w:rsid w:val="5D824D40"/>
    <w:rsid w:val="5DAA111A"/>
    <w:rsid w:val="5DCF56DA"/>
    <w:rsid w:val="5E717B10"/>
    <w:rsid w:val="5E9C53AA"/>
    <w:rsid w:val="5F80290B"/>
    <w:rsid w:val="5FC72B38"/>
    <w:rsid w:val="60144897"/>
    <w:rsid w:val="60881524"/>
    <w:rsid w:val="60B47975"/>
    <w:rsid w:val="616F32BF"/>
    <w:rsid w:val="61DD6E0E"/>
    <w:rsid w:val="61F0036F"/>
    <w:rsid w:val="62196BC9"/>
    <w:rsid w:val="624B724E"/>
    <w:rsid w:val="626E773E"/>
    <w:rsid w:val="62980148"/>
    <w:rsid w:val="62C55D5F"/>
    <w:rsid w:val="62E41535"/>
    <w:rsid w:val="62FC3583"/>
    <w:rsid w:val="631A0AC8"/>
    <w:rsid w:val="63C27B46"/>
    <w:rsid w:val="63FE331B"/>
    <w:rsid w:val="640A6EB1"/>
    <w:rsid w:val="64CF1DEA"/>
    <w:rsid w:val="64EB546D"/>
    <w:rsid w:val="64F76178"/>
    <w:rsid w:val="65170996"/>
    <w:rsid w:val="655A36D0"/>
    <w:rsid w:val="657A39D3"/>
    <w:rsid w:val="6616157F"/>
    <w:rsid w:val="662C7A4D"/>
    <w:rsid w:val="66386AAF"/>
    <w:rsid w:val="668902FD"/>
    <w:rsid w:val="66FB1628"/>
    <w:rsid w:val="670F53C5"/>
    <w:rsid w:val="671B5BE6"/>
    <w:rsid w:val="672164F5"/>
    <w:rsid w:val="67647077"/>
    <w:rsid w:val="67B36EE2"/>
    <w:rsid w:val="68D85A0E"/>
    <w:rsid w:val="6A123CFA"/>
    <w:rsid w:val="6A59065B"/>
    <w:rsid w:val="6B7D46F6"/>
    <w:rsid w:val="6C1123AE"/>
    <w:rsid w:val="6C6E52C9"/>
    <w:rsid w:val="6DC17008"/>
    <w:rsid w:val="6DE733C5"/>
    <w:rsid w:val="6DEA6D78"/>
    <w:rsid w:val="6DEC1C32"/>
    <w:rsid w:val="6E242516"/>
    <w:rsid w:val="6E5918CA"/>
    <w:rsid w:val="6E6A2922"/>
    <w:rsid w:val="6E6B6986"/>
    <w:rsid w:val="6EDB0B9F"/>
    <w:rsid w:val="6F781CDA"/>
    <w:rsid w:val="6FCF5C94"/>
    <w:rsid w:val="701C2B9A"/>
    <w:rsid w:val="705A05C0"/>
    <w:rsid w:val="707C6453"/>
    <w:rsid w:val="710055D2"/>
    <w:rsid w:val="715F6187"/>
    <w:rsid w:val="718232E7"/>
    <w:rsid w:val="71F43692"/>
    <w:rsid w:val="71FF6477"/>
    <w:rsid w:val="72B951F9"/>
    <w:rsid w:val="73290BA5"/>
    <w:rsid w:val="73412522"/>
    <w:rsid w:val="735F14AE"/>
    <w:rsid w:val="73805254"/>
    <w:rsid w:val="740F6A34"/>
    <w:rsid w:val="755E4FF9"/>
    <w:rsid w:val="75D9581A"/>
    <w:rsid w:val="7623763A"/>
    <w:rsid w:val="76777C49"/>
    <w:rsid w:val="767D0969"/>
    <w:rsid w:val="769B7E8E"/>
    <w:rsid w:val="79784297"/>
    <w:rsid w:val="797F3D1E"/>
    <w:rsid w:val="7991151D"/>
    <w:rsid w:val="79C449D5"/>
    <w:rsid w:val="79DA4778"/>
    <w:rsid w:val="79E5755F"/>
    <w:rsid w:val="7A0C491C"/>
    <w:rsid w:val="7A5B4125"/>
    <w:rsid w:val="7AA12234"/>
    <w:rsid w:val="7B5C5F70"/>
    <w:rsid w:val="7B665290"/>
    <w:rsid w:val="7BA96A1D"/>
    <w:rsid w:val="7BB96DBD"/>
    <w:rsid w:val="7C38510C"/>
    <w:rsid w:val="7CE91589"/>
    <w:rsid w:val="7D1C16CD"/>
    <w:rsid w:val="7DB84106"/>
    <w:rsid w:val="7DE94A56"/>
    <w:rsid w:val="7E2355DE"/>
    <w:rsid w:val="7E3A4929"/>
    <w:rsid w:val="7E3C7F98"/>
    <w:rsid w:val="7E7300C4"/>
    <w:rsid w:val="7E7A59B8"/>
    <w:rsid w:val="7EAF4C9F"/>
    <w:rsid w:val="7EF70A84"/>
    <w:rsid w:val="7F0810B8"/>
    <w:rsid w:val="7F313037"/>
    <w:rsid w:val="7F59379E"/>
    <w:rsid w:val="7F5C23BF"/>
    <w:rsid w:val="7F805AE0"/>
    <w:rsid w:val="7F890BC2"/>
    <w:rsid w:val="7FA25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38" w:lineRule="atLeast"/>
      <w:jc w:val="both"/>
      <w:textAlignment w:val="baseline"/>
    </w:pPr>
    <w:rPr>
      <w:rFonts w:ascii="理德小标宋简" w:hAnsi="宋体" w:eastAsia="仿宋_GB2312" w:cs="宋体"/>
      <w:color w:val="000000"/>
      <w:sz w:val="31"/>
      <w:szCs w:val="22"/>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Body Text Indent"/>
    <w:basedOn w:val="1"/>
    <w:qFormat/>
    <w:uiPriority w:val="0"/>
    <w:pPr>
      <w:spacing w:after="120" w:afterLines="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jc w:val="left"/>
    </w:pPr>
    <w:rPr>
      <w:kern w:val="0"/>
      <w:sz w:val="24"/>
    </w:rPr>
  </w:style>
  <w:style w:type="paragraph" w:styleId="8">
    <w:name w:val="Body Text First Indent 2"/>
    <w:basedOn w:val="4"/>
    <w:qFormat/>
    <w:uiPriority w:val="0"/>
    <w:pPr>
      <w:ind w:firstLine="420" w:firstLineChars="200"/>
    </w:p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800080"/>
      <w:u w:val="none"/>
    </w:rPr>
  </w:style>
  <w:style w:type="character" w:styleId="14">
    <w:name w:val="Hyperlink"/>
    <w:basedOn w:val="10"/>
    <w:qFormat/>
    <w:uiPriority w:val="0"/>
    <w:rPr>
      <w:color w:val="0000FF"/>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6326</Words>
  <Characters>6510</Characters>
  <Lines>0</Lines>
  <Paragraphs>0</Paragraphs>
  <TotalTime>13</TotalTime>
  <ScaleCrop>false</ScaleCrop>
  <LinksUpToDate>false</LinksUpToDate>
  <CharactersWithSpaces>6555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2020-10-14T02:34:00Z</dcterms:created>
  <dc:creator>admin</dc:creator>
  <cp:lastModifiedBy>Administrator</cp:lastModifiedBy>
  <cp:lastPrinted>2021-01-29T01:03:00Z</cp:lastPrinted>
  <dcterms:modified xsi:type="dcterms:W3CDTF">2021-07-04T04:57:34Z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6DFF2706D7A94CDDA65E9F17DB9CB17E</vt:lpwstr>
  </property>
</Properties>
</file>