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hint="default" w:ascii="微软雅黑" w:hAnsi="微软雅黑" w:eastAsia="微软雅黑" w:cs="微软雅黑"/>
          <w:i w:val="0"/>
          <w:iCs w:val="0"/>
          <w:caps w:val="0"/>
          <w:color w:val="333333"/>
          <w:spacing w:val="0"/>
          <w:sz w:val="33"/>
          <w:szCs w:val="33"/>
          <w:shd w:val="clear" w:fill="FFFFFF"/>
          <w:lang w:val="en-US" w:eastAsia="zh-CN"/>
        </w:rPr>
      </w:pPr>
      <w:r>
        <w:rPr>
          <w:rFonts w:hint="eastAsia" w:ascii="微软雅黑" w:hAnsi="微软雅黑" w:eastAsia="微软雅黑" w:cs="微软雅黑"/>
          <w:i w:val="0"/>
          <w:iCs w:val="0"/>
          <w:caps w:val="0"/>
          <w:color w:val="333333"/>
          <w:spacing w:val="0"/>
          <w:sz w:val="33"/>
          <w:szCs w:val="33"/>
          <w:shd w:val="clear" w:fill="FFFFFF"/>
          <w:lang w:val="en-US" w:eastAsia="zh-CN"/>
        </w:rPr>
        <w:t>天水市体育中心2023年预算公开说明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按照《预算法》、《地方预决算公开操作规程》、《中共甘肃省委办公厅 甘肃省人民政府办公厅关于进一步推进预算公开工作的实施方案》、《天水市市委市政府&lt;关于进一步推进预算公开工作的实施方案&gt;》，现将2022年部门预算公开如下：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一、部门职责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 xml:space="preserve">  天水市体育中心职能简述：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（一）全面贯彻执行党和国家的体育政策，执行市委、市政府及市体育局的指示和决议，做好体育场馆管理工作。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（二）加强群众体育工作，大力发展全面健身活动，为群众体育提供服务，为竞技比赛、体育训练提供场地与服务。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（三）为政府举办的各项赛事和大型活动提供无偿服务。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（四）作为中国残疾人联合会训练基地（挂牌），为其提供集训、比赛服务。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（五）丰富群众文化生活，为集会、会展和演出提供服务并开展体育培训指导。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（六）管理和维护中心所有体育场馆、室外体育场地及设备设施。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（七）完成上级交办的其他工作。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天水市体育中心项目按照“高起点、高标准”和“现代化大型体育场馆”的要求设计，拥有一流的硬件设施及优质、齐全的公共体育服务项目设施。项目定位为城市全民健身服务中心，体育赛事服务中心和城市体育公共活动中心，是展示天水体育文化的最佳平台。本项目的建设能进一步提升天水城市公共服务功能，为天水市承办省级运动会或国家单项比赛、承接商业比赛或社会体育比赛奠定硬件基础。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二、机构设置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天水市体育中心</w:t>
      </w:r>
      <w:r>
        <w:rPr>
          <w:rFonts w:hint="eastAsia" w:ascii="微软雅黑" w:hAnsi="微软雅黑" w:eastAsia="微软雅黑" w:cs="微软雅黑"/>
          <w:i w:val="0"/>
          <w:iCs w:val="0"/>
          <w:caps w:val="0"/>
          <w:color w:val="333333"/>
          <w:spacing w:val="0"/>
          <w:sz w:val="33"/>
          <w:szCs w:val="33"/>
          <w:shd w:val="clear" w:fill="FFFFFF"/>
          <w:lang w:val="en-US" w:eastAsia="zh-CN"/>
        </w:rPr>
        <w:t>是</w:t>
      </w:r>
      <w:r>
        <w:rPr>
          <w:rFonts w:hint="eastAsia" w:ascii="微软雅黑" w:hAnsi="微软雅黑" w:eastAsia="微软雅黑" w:cs="微软雅黑"/>
          <w:i w:val="0"/>
          <w:iCs w:val="0"/>
          <w:caps w:val="0"/>
          <w:color w:val="333333"/>
          <w:spacing w:val="0"/>
          <w:sz w:val="33"/>
          <w:szCs w:val="33"/>
          <w:shd w:val="clear" w:fill="FFFFFF"/>
        </w:rPr>
        <w:t>全额拨款事业单位。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三、部门预算收入及支出总体情况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（一）全年收入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年收入预算</w:t>
      </w:r>
      <w:r>
        <w:rPr>
          <w:rFonts w:hint="eastAsia" w:ascii="微软雅黑" w:hAnsi="微软雅黑" w:eastAsia="微软雅黑" w:cs="微软雅黑"/>
          <w:i w:val="0"/>
          <w:iCs w:val="0"/>
          <w:caps w:val="0"/>
          <w:color w:val="333333"/>
          <w:spacing w:val="0"/>
          <w:sz w:val="33"/>
          <w:szCs w:val="33"/>
          <w:shd w:val="clear" w:fill="FFFFFF"/>
          <w:lang w:val="en-US" w:eastAsia="zh-CN"/>
        </w:rPr>
        <w:t>604.80</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w:t>
      </w:r>
      <w:r>
        <w:rPr>
          <w:rFonts w:hint="eastAsia" w:ascii="微软雅黑" w:hAnsi="微软雅黑" w:eastAsia="微软雅黑" w:cs="微软雅黑"/>
          <w:i w:val="0"/>
          <w:iCs w:val="0"/>
          <w:caps w:val="0"/>
          <w:color w:val="333333"/>
          <w:spacing w:val="0"/>
          <w:sz w:val="33"/>
          <w:szCs w:val="33"/>
          <w:shd w:val="clear" w:fill="FFFFFF"/>
          <w:lang w:val="en-US" w:eastAsia="zh-CN"/>
        </w:rPr>
        <w:t>554.04</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增加50.76</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增加8.4</w:t>
      </w:r>
      <w:r>
        <w:rPr>
          <w:rFonts w:hint="eastAsia" w:ascii="微软雅黑" w:hAnsi="微软雅黑" w:eastAsia="微软雅黑" w:cs="微软雅黑"/>
          <w:i w:val="0"/>
          <w:iCs w:val="0"/>
          <w:caps w:val="0"/>
          <w:color w:val="333333"/>
          <w:spacing w:val="0"/>
          <w:sz w:val="33"/>
          <w:szCs w:val="33"/>
          <w:shd w:val="clear" w:fill="FFFFFF"/>
        </w:rPr>
        <w:t>%。</w:t>
      </w:r>
      <w:r>
        <w:rPr>
          <w:rFonts w:hint="eastAsia" w:ascii="微软雅黑" w:hAnsi="微软雅黑" w:eastAsia="微软雅黑" w:cs="微软雅黑"/>
          <w:i w:val="0"/>
          <w:iCs w:val="0"/>
          <w:caps w:val="0"/>
          <w:color w:val="333333"/>
          <w:spacing w:val="0"/>
          <w:sz w:val="33"/>
          <w:szCs w:val="33"/>
          <w:shd w:val="clear" w:fill="FFFFFF"/>
          <w:lang w:val="en-US" w:eastAsia="zh-CN"/>
        </w:rPr>
        <w:t>增加</w:t>
      </w:r>
      <w:r>
        <w:rPr>
          <w:rFonts w:hint="eastAsia" w:ascii="微软雅黑" w:hAnsi="微软雅黑" w:eastAsia="微软雅黑" w:cs="微软雅黑"/>
          <w:i w:val="0"/>
          <w:iCs w:val="0"/>
          <w:caps w:val="0"/>
          <w:color w:val="333333"/>
          <w:spacing w:val="0"/>
          <w:sz w:val="33"/>
          <w:szCs w:val="33"/>
          <w:shd w:val="clear" w:fill="FFFFFF"/>
        </w:rPr>
        <w:t>的原因是</w:t>
      </w:r>
      <w:r>
        <w:rPr>
          <w:rFonts w:hint="eastAsia" w:ascii="微软雅黑" w:hAnsi="微软雅黑" w:eastAsia="微软雅黑" w:cs="微软雅黑"/>
          <w:i w:val="0"/>
          <w:iCs w:val="0"/>
          <w:caps w:val="0"/>
          <w:color w:val="333333"/>
          <w:spacing w:val="0"/>
          <w:sz w:val="33"/>
          <w:szCs w:val="33"/>
          <w:shd w:val="clear" w:fill="FFFFFF"/>
          <w:lang w:eastAsia="zh-CN"/>
        </w:rPr>
        <w:t>：</w:t>
      </w:r>
      <w:r>
        <w:rPr>
          <w:rFonts w:hint="eastAsia" w:ascii="微软雅黑" w:hAnsi="微软雅黑" w:eastAsia="微软雅黑" w:cs="微软雅黑"/>
          <w:i w:val="0"/>
          <w:iCs w:val="0"/>
          <w:caps w:val="0"/>
          <w:color w:val="333333"/>
          <w:spacing w:val="0"/>
          <w:sz w:val="33"/>
          <w:szCs w:val="33"/>
          <w:shd w:val="clear" w:fill="FFFFFF"/>
          <w:lang w:val="en-US" w:eastAsia="zh-CN"/>
        </w:rPr>
        <w:t>体育中心运营经费增加。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（二）全年支出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年支出预算</w:t>
      </w:r>
      <w:r>
        <w:rPr>
          <w:rFonts w:hint="eastAsia" w:ascii="微软雅黑" w:hAnsi="微软雅黑" w:eastAsia="微软雅黑" w:cs="微软雅黑"/>
          <w:i w:val="0"/>
          <w:iCs w:val="0"/>
          <w:caps w:val="0"/>
          <w:color w:val="333333"/>
          <w:spacing w:val="0"/>
          <w:sz w:val="33"/>
          <w:szCs w:val="33"/>
          <w:shd w:val="clear" w:fill="FFFFFF"/>
          <w:lang w:val="en-US" w:eastAsia="zh-CN"/>
        </w:rPr>
        <w:t>604.80</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年预算支出</w:t>
      </w:r>
      <w:r>
        <w:rPr>
          <w:rFonts w:hint="eastAsia" w:ascii="微软雅黑" w:hAnsi="微软雅黑" w:eastAsia="微软雅黑" w:cs="微软雅黑"/>
          <w:i w:val="0"/>
          <w:iCs w:val="0"/>
          <w:caps w:val="0"/>
          <w:color w:val="333333"/>
          <w:spacing w:val="0"/>
          <w:sz w:val="33"/>
          <w:szCs w:val="33"/>
          <w:shd w:val="clear" w:fill="FFFFFF"/>
          <w:lang w:val="en-US" w:eastAsia="zh-CN"/>
        </w:rPr>
        <w:t>554.04</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增加50.76</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增加8.4</w:t>
      </w:r>
      <w:r>
        <w:rPr>
          <w:rFonts w:hint="eastAsia" w:ascii="微软雅黑" w:hAnsi="微软雅黑" w:eastAsia="微软雅黑" w:cs="微软雅黑"/>
          <w:i w:val="0"/>
          <w:iCs w:val="0"/>
          <w:caps w:val="0"/>
          <w:color w:val="333333"/>
          <w:spacing w:val="0"/>
          <w:sz w:val="33"/>
          <w:szCs w:val="33"/>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1、基本支出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年基本支出</w:t>
      </w:r>
      <w:r>
        <w:rPr>
          <w:rFonts w:hint="eastAsia" w:ascii="微软雅黑" w:hAnsi="微软雅黑" w:eastAsia="微软雅黑" w:cs="微软雅黑"/>
          <w:i w:val="0"/>
          <w:iCs w:val="0"/>
          <w:caps w:val="0"/>
          <w:color w:val="333333"/>
          <w:spacing w:val="0"/>
          <w:sz w:val="33"/>
          <w:szCs w:val="33"/>
          <w:shd w:val="clear" w:fill="FFFFFF"/>
          <w:lang w:val="en-US" w:eastAsia="zh-CN"/>
        </w:rPr>
        <w:t>424.80</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w:t>
      </w:r>
      <w:r>
        <w:rPr>
          <w:rFonts w:hint="eastAsia" w:ascii="微软雅黑" w:hAnsi="微软雅黑" w:eastAsia="微软雅黑" w:cs="微软雅黑"/>
          <w:i w:val="0"/>
          <w:iCs w:val="0"/>
          <w:caps w:val="0"/>
          <w:color w:val="333333"/>
          <w:spacing w:val="0"/>
          <w:sz w:val="33"/>
          <w:szCs w:val="33"/>
          <w:shd w:val="clear" w:fill="FFFFFF"/>
          <w:lang w:val="en-US" w:eastAsia="zh-CN"/>
        </w:rPr>
        <w:t>324.04</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增加100.76</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上升24</w:t>
      </w:r>
      <w:r>
        <w:rPr>
          <w:rFonts w:hint="eastAsia" w:ascii="微软雅黑" w:hAnsi="微软雅黑" w:eastAsia="微软雅黑" w:cs="微软雅黑"/>
          <w:i w:val="0"/>
          <w:iCs w:val="0"/>
          <w:caps w:val="0"/>
          <w:color w:val="333333"/>
          <w:spacing w:val="0"/>
          <w:sz w:val="33"/>
          <w:szCs w:val="33"/>
          <w:shd w:val="clear" w:fill="FFFFFF"/>
        </w:rPr>
        <w:t>%，下</w:t>
      </w:r>
      <w:r>
        <w:rPr>
          <w:rFonts w:hint="eastAsia" w:ascii="微软雅黑" w:hAnsi="微软雅黑" w:eastAsia="微软雅黑" w:cs="微软雅黑"/>
          <w:i w:val="0"/>
          <w:iCs w:val="0"/>
          <w:caps w:val="0"/>
          <w:color w:val="333333"/>
          <w:spacing w:val="0"/>
          <w:sz w:val="33"/>
          <w:szCs w:val="33"/>
          <w:shd w:val="clear" w:fill="FFFFFF"/>
          <w:lang w:val="en-US" w:eastAsia="zh-CN"/>
        </w:rPr>
        <w:t>上升</w:t>
      </w:r>
      <w:r>
        <w:rPr>
          <w:rFonts w:hint="eastAsia" w:ascii="微软雅黑" w:hAnsi="微软雅黑" w:eastAsia="微软雅黑" w:cs="微软雅黑"/>
          <w:i w:val="0"/>
          <w:iCs w:val="0"/>
          <w:caps w:val="0"/>
          <w:color w:val="333333"/>
          <w:spacing w:val="0"/>
          <w:sz w:val="33"/>
          <w:szCs w:val="33"/>
          <w:shd w:val="clear" w:fill="FFFFFF"/>
        </w:rPr>
        <w:t>的主要原因是</w:t>
      </w:r>
      <w:r>
        <w:rPr>
          <w:rFonts w:hint="eastAsia" w:ascii="微软雅黑" w:hAnsi="微软雅黑" w:eastAsia="微软雅黑" w:cs="微软雅黑"/>
          <w:i w:val="0"/>
          <w:iCs w:val="0"/>
          <w:caps w:val="0"/>
          <w:color w:val="333333"/>
          <w:spacing w:val="0"/>
          <w:sz w:val="33"/>
          <w:szCs w:val="33"/>
          <w:shd w:val="clear" w:fill="FFFFFF"/>
          <w:lang w:eastAsia="zh-CN"/>
        </w:rPr>
        <w:t>：</w:t>
      </w:r>
      <w:r>
        <w:rPr>
          <w:rFonts w:hint="eastAsia" w:ascii="微软雅黑" w:hAnsi="微软雅黑" w:eastAsia="微软雅黑" w:cs="微软雅黑"/>
          <w:i w:val="0"/>
          <w:iCs w:val="0"/>
          <w:caps w:val="0"/>
          <w:color w:val="333333"/>
          <w:spacing w:val="0"/>
          <w:sz w:val="33"/>
          <w:szCs w:val="33"/>
          <w:shd w:val="clear" w:fill="FFFFFF"/>
          <w:lang w:val="en-US" w:eastAsia="zh-CN"/>
        </w:rPr>
        <w:t>运营经费的</w:t>
      </w:r>
      <w:r>
        <w:rPr>
          <w:rFonts w:hint="eastAsia" w:ascii="微软雅黑" w:hAnsi="微软雅黑" w:eastAsia="微软雅黑" w:cs="微软雅黑"/>
          <w:i w:val="0"/>
          <w:iCs w:val="0"/>
          <w:caps w:val="0"/>
          <w:color w:val="333333"/>
          <w:spacing w:val="0"/>
          <w:sz w:val="33"/>
          <w:szCs w:val="33"/>
          <w:shd w:val="clear" w:fill="FFFFFF"/>
        </w:rPr>
        <w:t>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（1）项目支出增减情况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年项目支出</w:t>
      </w:r>
      <w:r>
        <w:rPr>
          <w:rFonts w:hint="eastAsia" w:ascii="微软雅黑" w:hAnsi="微软雅黑" w:eastAsia="微软雅黑" w:cs="微软雅黑"/>
          <w:i w:val="0"/>
          <w:iCs w:val="0"/>
          <w:caps w:val="0"/>
          <w:color w:val="333333"/>
          <w:spacing w:val="0"/>
          <w:sz w:val="33"/>
          <w:szCs w:val="33"/>
          <w:shd w:val="clear" w:fill="FFFFFF"/>
          <w:lang w:val="en-US" w:eastAsia="zh-CN"/>
        </w:rPr>
        <w:t>180</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w:t>
      </w:r>
      <w:r>
        <w:rPr>
          <w:rFonts w:hint="eastAsia" w:ascii="微软雅黑" w:hAnsi="微软雅黑" w:eastAsia="微软雅黑" w:cs="微软雅黑"/>
          <w:i w:val="0"/>
          <w:iCs w:val="0"/>
          <w:caps w:val="0"/>
          <w:color w:val="333333"/>
          <w:spacing w:val="0"/>
          <w:sz w:val="33"/>
          <w:szCs w:val="33"/>
          <w:shd w:val="clear" w:fill="FFFFFF"/>
          <w:lang w:val="en-US" w:eastAsia="zh-CN"/>
        </w:rPr>
        <w:t>230</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减少50</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减少28</w:t>
      </w:r>
      <w:r>
        <w:rPr>
          <w:rFonts w:hint="eastAsia" w:ascii="微软雅黑" w:hAnsi="微软雅黑" w:eastAsia="微软雅黑" w:cs="微软雅黑"/>
          <w:i w:val="0"/>
          <w:iCs w:val="0"/>
          <w:caps w:val="0"/>
          <w:color w:val="333333"/>
          <w:spacing w:val="0"/>
          <w:sz w:val="33"/>
          <w:szCs w:val="33"/>
          <w:shd w:val="clear" w:fill="FFFFFF"/>
        </w:rPr>
        <w:t>%，</w:t>
      </w:r>
      <w:r>
        <w:rPr>
          <w:rFonts w:hint="eastAsia" w:ascii="微软雅黑" w:hAnsi="微软雅黑" w:eastAsia="微软雅黑" w:cs="微软雅黑"/>
          <w:i w:val="0"/>
          <w:iCs w:val="0"/>
          <w:caps w:val="0"/>
          <w:color w:val="333333"/>
          <w:spacing w:val="0"/>
          <w:sz w:val="33"/>
          <w:szCs w:val="33"/>
          <w:shd w:val="clear" w:fill="FFFFFF"/>
          <w:lang w:val="en-US" w:eastAsia="zh-CN"/>
        </w:rPr>
        <w:t>减少</w:t>
      </w:r>
      <w:r>
        <w:rPr>
          <w:rFonts w:hint="eastAsia" w:ascii="微软雅黑" w:hAnsi="微软雅黑" w:eastAsia="微软雅黑" w:cs="微软雅黑"/>
          <w:i w:val="0"/>
          <w:iCs w:val="0"/>
          <w:caps w:val="0"/>
          <w:color w:val="333333"/>
          <w:spacing w:val="0"/>
          <w:sz w:val="33"/>
          <w:szCs w:val="33"/>
          <w:shd w:val="clear" w:fill="FFFFFF"/>
        </w:rPr>
        <w:t>的主要原因是：体育中心运营经费</w:t>
      </w:r>
      <w:r>
        <w:rPr>
          <w:rFonts w:hint="eastAsia" w:ascii="微软雅黑" w:hAnsi="微软雅黑" w:eastAsia="微软雅黑" w:cs="微软雅黑"/>
          <w:i w:val="0"/>
          <w:iCs w:val="0"/>
          <w:caps w:val="0"/>
          <w:color w:val="333333"/>
          <w:spacing w:val="0"/>
          <w:sz w:val="33"/>
          <w:szCs w:val="33"/>
          <w:shd w:val="clear" w:fill="FFFFFF"/>
          <w:lang w:val="en-US" w:eastAsia="zh-CN"/>
        </w:rPr>
        <w:t>减少120</w:t>
      </w:r>
      <w:r>
        <w:rPr>
          <w:rFonts w:hint="eastAsia" w:ascii="微软雅黑" w:hAnsi="微软雅黑" w:eastAsia="微软雅黑" w:cs="微软雅黑"/>
          <w:i w:val="0"/>
          <w:iCs w:val="0"/>
          <w:caps w:val="0"/>
          <w:color w:val="333333"/>
          <w:spacing w:val="0"/>
          <w:sz w:val="33"/>
          <w:szCs w:val="33"/>
          <w:shd w:val="clear" w:fill="FFFFFF"/>
        </w:rPr>
        <w:t>万元，体育中心增加非税收入计入项目公用经费</w:t>
      </w:r>
      <w:r>
        <w:rPr>
          <w:rFonts w:hint="eastAsia" w:ascii="微软雅黑" w:hAnsi="微软雅黑" w:eastAsia="微软雅黑" w:cs="微软雅黑"/>
          <w:i w:val="0"/>
          <w:iCs w:val="0"/>
          <w:caps w:val="0"/>
          <w:color w:val="333333"/>
          <w:spacing w:val="0"/>
          <w:sz w:val="33"/>
          <w:szCs w:val="33"/>
          <w:shd w:val="clear" w:fill="FFFFFF"/>
          <w:lang w:val="en-US" w:eastAsia="zh-CN"/>
        </w:rPr>
        <w:t>100</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（2）项目分类分级情况（涉密项目不公开）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年项目支出</w:t>
      </w:r>
      <w:r>
        <w:rPr>
          <w:rFonts w:hint="eastAsia" w:ascii="微软雅黑" w:hAnsi="微软雅黑" w:eastAsia="微软雅黑" w:cs="微软雅黑"/>
          <w:i w:val="0"/>
          <w:iCs w:val="0"/>
          <w:caps w:val="0"/>
          <w:color w:val="333333"/>
          <w:spacing w:val="0"/>
          <w:sz w:val="33"/>
          <w:szCs w:val="33"/>
          <w:shd w:val="clear" w:fill="FFFFFF"/>
          <w:lang w:val="en-US" w:eastAsia="zh-CN"/>
        </w:rPr>
        <w:t>180</w:t>
      </w:r>
      <w:r>
        <w:rPr>
          <w:rFonts w:hint="eastAsia" w:ascii="微软雅黑" w:hAnsi="微软雅黑" w:eastAsia="微软雅黑" w:cs="微软雅黑"/>
          <w:i w:val="0"/>
          <w:iCs w:val="0"/>
          <w:caps w:val="0"/>
          <w:color w:val="333333"/>
          <w:spacing w:val="0"/>
          <w:sz w:val="33"/>
          <w:szCs w:val="33"/>
          <w:shd w:val="clear" w:fill="FFFFFF"/>
        </w:rPr>
        <w:t>万元，体育中心运营项目经费</w:t>
      </w:r>
      <w:r>
        <w:rPr>
          <w:rFonts w:hint="eastAsia" w:ascii="微软雅黑" w:hAnsi="微软雅黑" w:eastAsia="微软雅黑" w:cs="微软雅黑"/>
          <w:i w:val="0"/>
          <w:iCs w:val="0"/>
          <w:caps w:val="0"/>
          <w:color w:val="333333"/>
          <w:spacing w:val="0"/>
          <w:sz w:val="33"/>
          <w:szCs w:val="33"/>
          <w:shd w:val="clear" w:fill="FFFFFF"/>
          <w:lang w:val="en-US" w:eastAsia="zh-CN"/>
        </w:rPr>
        <w:t>80</w:t>
      </w:r>
      <w:r>
        <w:rPr>
          <w:rFonts w:hint="eastAsia" w:ascii="微软雅黑" w:hAnsi="微软雅黑" w:eastAsia="微软雅黑" w:cs="微软雅黑"/>
          <w:i w:val="0"/>
          <w:iCs w:val="0"/>
          <w:caps w:val="0"/>
          <w:color w:val="333333"/>
          <w:spacing w:val="0"/>
          <w:sz w:val="33"/>
          <w:szCs w:val="33"/>
          <w:shd w:val="clear" w:fill="FFFFFF"/>
        </w:rPr>
        <w:t>万元。体育中心增加非税收入计入项目公用经费</w:t>
      </w:r>
      <w:r>
        <w:rPr>
          <w:rFonts w:hint="eastAsia" w:ascii="微软雅黑" w:hAnsi="微软雅黑" w:eastAsia="微软雅黑" w:cs="微软雅黑"/>
          <w:i w:val="0"/>
          <w:iCs w:val="0"/>
          <w:caps w:val="0"/>
          <w:color w:val="333333"/>
          <w:spacing w:val="0"/>
          <w:sz w:val="33"/>
          <w:szCs w:val="33"/>
          <w:shd w:val="clear" w:fill="FFFFFF"/>
          <w:lang w:val="en-US" w:eastAsia="zh-CN"/>
        </w:rPr>
        <w:t>100</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（三）政府支出功能分类指标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1、文化旅游体育与传媒支出</w:t>
      </w:r>
      <w:r>
        <w:rPr>
          <w:rFonts w:hint="eastAsia" w:ascii="微软雅黑" w:hAnsi="微软雅黑" w:eastAsia="微软雅黑" w:cs="微软雅黑"/>
          <w:i w:val="0"/>
          <w:iCs w:val="0"/>
          <w:caps w:val="0"/>
          <w:color w:val="333333"/>
          <w:spacing w:val="0"/>
          <w:sz w:val="33"/>
          <w:szCs w:val="33"/>
          <w:shd w:val="clear" w:fill="FFFFFF"/>
          <w:lang w:val="en-US" w:eastAsia="zh-CN"/>
        </w:rPr>
        <w:t>515.55</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4、社会保障和就业支出</w:t>
      </w:r>
      <w:r>
        <w:rPr>
          <w:rFonts w:hint="eastAsia" w:ascii="微软雅黑" w:hAnsi="微软雅黑" w:eastAsia="微软雅黑" w:cs="微软雅黑"/>
          <w:i w:val="0"/>
          <w:iCs w:val="0"/>
          <w:caps w:val="0"/>
          <w:color w:val="333333"/>
          <w:spacing w:val="0"/>
          <w:sz w:val="33"/>
          <w:szCs w:val="33"/>
          <w:shd w:val="clear" w:fill="FFFFFF"/>
          <w:lang w:val="en-US" w:eastAsia="zh-CN"/>
        </w:rPr>
        <w:t>48.92</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5、卫生健康支出</w:t>
      </w:r>
      <w:r>
        <w:rPr>
          <w:rFonts w:hint="eastAsia" w:ascii="微软雅黑" w:hAnsi="微软雅黑" w:eastAsia="微软雅黑" w:cs="微软雅黑"/>
          <w:i w:val="0"/>
          <w:iCs w:val="0"/>
          <w:caps w:val="0"/>
          <w:color w:val="333333"/>
          <w:spacing w:val="0"/>
          <w:sz w:val="33"/>
          <w:szCs w:val="33"/>
          <w:shd w:val="clear" w:fill="FFFFFF"/>
          <w:lang w:val="en-US" w:eastAsia="zh-CN"/>
        </w:rPr>
        <w:t>19.02</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6、住房保障支出</w:t>
      </w:r>
      <w:r>
        <w:rPr>
          <w:rFonts w:hint="eastAsia" w:ascii="微软雅黑" w:hAnsi="微软雅黑" w:eastAsia="微软雅黑" w:cs="微软雅黑"/>
          <w:i w:val="0"/>
          <w:iCs w:val="0"/>
          <w:caps w:val="0"/>
          <w:color w:val="333333"/>
          <w:spacing w:val="0"/>
          <w:sz w:val="33"/>
          <w:szCs w:val="33"/>
          <w:shd w:val="clear" w:fill="FFFFFF"/>
          <w:lang w:val="en-US" w:eastAsia="zh-CN"/>
        </w:rPr>
        <w:t>21.31</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（四）非税收入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年本部门计划征收</w:t>
      </w:r>
      <w:r>
        <w:rPr>
          <w:rFonts w:hint="eastAsia" w:ascii="微软雅黑" w:hAnsi="微软雅黑" w:eastAsia="微软雅黑" w:cs="微软雅黑"/>
          <w:i w:val="0"/>
          <w:iCs w:val="0"/>
          <w:caps w:val="0"/>
          <w:color w:val="333333"/>
          <w:spacing w:val="0"/>
          <w:sz w:val="33"/>
          <w:szCs w:val="33"/>
          <w:shd w:val="clear" w:fill="FFFFFF"/>
          <w:lang w:val="en-US" w:eastAsia="zh-CN"/>
        </w:rPr>
        <w:t>120</w:t>
      </w:r>
      <w:r>
        <w:rPr>
          <w:rFonts w:hint="eastAsia" w:ascii="微软雅黑" w:hAnsi="微软雅黑" w:eastAsia="微软雅黑" w:cs="微软雅黑"/>
          <w:i w:val="0"/>
          <w:iCs w:val="0"/>
          <w:caps w:val="0"/>
          <w:color w:val="333333"/>
          <w:spacing w:val="0"/>
          <w:sz w:val="33"/>
          <w:szCs w:val="33"/>
          <w:shd w:val="clear" w:fill="FFFFFF"/>
        </w:rPr>
        <w:t>万元，主要是①体育中心非税收入，补助公用部分</w:t>
      </w:r>
      <w:r>
        <w:rPr>
          <w:rFonts w:hint="eastAsia" w:ascii="微软雅黑" w:hAnsi="微软雅黑" w:eastAsia="微软雅黑" w:cs="微软雅黑"/>
          <w:i w:val="0"/>
          <w:iCs w:val="0"/>
          <w:caps w:val="0"/>
          <w:color w:val="333333"/>
          <w:spacing w:val="0"/>
          <w:sz w:val="33"/>
          <w:szCs w:val="33"/>
          <w:shd w:val="clear" w:fill="FFFFFF"/>
          <w:lang w:val="en-US" w:eastAsia="zh-CN"/>
        </w:rPr>
        <w:t>100</w:t>
      </w:r>
      <w:r>
        <w:rPr>
          <w:rFonts w:hint="eastAsia" w:ascii="微软雅黑" w:hAnsi="微软雅黑" w:eastAsia="微软雅黑" w:cs="微软雅黑"/>
          <w:i w:val="0"/>
          <w:iCs w:val="0"/>
          <w:caps w:val="0"/>
          <w:color w:val="333333"/>
          <w:spacing w:val="0"/>
          <w:sz w:val="33"/>
          <w:szCs w:val="33"/>
          <w:shd w:val="clear" w:fill="FFFFFF"/>
        </w:rPr>
        <w:t>万元，补助个人部分20万元。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(五)政府性基金预算支出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年政府性基金预算安排0万元。主要安排（无政府性基金预算：202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年天水市体育</w:t>
      </w:r>
      <w:r>
        <w:rPr>
          <w:rFonts w:hint="eastAsia" w:ascii="微软雅黑" w:hAnsi="微软雅黑" w:eastAsia="微软雅黑" w:cs="微软雅黑"/>
          <w:i w:val="0"/>
          <w:iCs w:val="0"/>
          <w:caps w:val="0"/>
          <w:color w:val="333333"/>
          <w:spacing w:val="0"/>
          <w:sz w:val="33"/>
          <w:szCs w:val="33"/>
          <w:shd w:val="clear" w:fill="FFFFFF"/>
          <w:lang w:val="en-US" w:eastAsia="zh-CN"/>
        </w:rPr>
        <w:t>中心</w:t>
      </w:r>
      <w:r>
        <w:rPr>
          <w:rFonts w:hint="eastAsia" w:ascii="微软雅黑" w:hAnsi="微软雅黑" w:eastAsia="微软雅黑" w:cs="微软雅黑"/>
          <w:i w:val="0"/>
          <w:iCs w:val="0"/>
          <w:caps w:val="0"/>
          <w:color w:val="333333"/>
          <w:spacing w:val="0"/>
          <w:sz w:val="33"/>
          <w:szCs w:val="33"/>
          <w:shd w:val="clear" w:fill="FFFFFF"/>
        </w:rPr>
        <w:t>无政府性基金预算安排的支出。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四、部门一般性支出、三公经费财政拨款情况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（一）三公经费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年三公经费预算</w:t>
      </w:r>
      <w:r>
        <w:rPr>
          <w:rFonts w:hint="eastAsia" w:ascii="微软雅黑" w:hAnsi="微软雅黑" w:eastAsia="微软雅黑" w:cs="微软雅黑"/>
          <w:i w:val="0"/>
          <w:iCs w:val="0"/>
          <w:caps w:val="0"/>
          <w:color w:val="333333"/>
          <w:spacing w:val="0"/>
          <w:sz w:val="33"/>
          <w:szCs w:val="33"/>
          <w:shd w:val="clear" w:fill="FFFFFF"/>
          <w:lang w:val="en-US" w:eastAsia="zh-CN"/>
        </w:rPr>
        <w:t>0</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 因公出国（境）费用0万元，比2021年预算增减0万元。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lang w:eastAsia="zh-CN"/>
        </w:rPr>
      </w:pPr>
      <w:r>
        <w:rPr>
          <w:rFonts w:hint="eastAsia" w:ascii="微软雅黑" w:hAnsi="微软雅黑" w:eastAsia="微软雅黑" w:cs="微软雅黑"/>
          <w:i w:val="0"/>
          <w:iCs w:val="0"/>
          <w:caps w:val="0"/>
          <w:color w:val="333333"/>
          <w:spacing w:val="0"/>
          <w:sz w:val="33"/>
          <w:szCs w:val="33"/>
          <w:shd w:val="clear" w:fill="FFFFFF"/>
        </w:rPr>
        <w:t>2. 公务接待费</w:t>
      </w:r>
      <w:r>
        <w:rPr>
          <w:rFonts w:hint="eastAsia" w:ascii="微软雅黑" w:hAnsi="微软雅黑" w:eastAsia="微软雅黑" w:cs="微软雅黑"/>
          <w:i w:val="0"/>
          <w:iCs w:val="0"/>
          <w:caps w:val="0"/>
          <w:color w:val="333333"/>
          <w:spacing w:val="0"/>
          <w:sz w:val="33"/>
          <w:szCs w:val="33"/>
          <w:shd w:val="clear" w:fill="FFFFFF"/>
          <w:lang w:val="en-US" w:eastAsia="zh-CN"/>
        </w:rPr>
        <w:t>0</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lang w:val="en-US" w:eastAsia="zh-CN"/>
        </w:rPr>
      </w:pPr>
      <w:r>
        <w:rPr>
          <w:rFonts w:hint="eastAsia" w:ascii="微软雅黑" w:hAnsi="微软雅黑" w:eastAsia="微软雅黑" w:cs="微软雅黑"/>
          <w:i w:val="0"/>
          <w:iCs w:val="0"/>
          <w:caps w:val="0"/>
          <w:color w:val="333333"/>
          <w:spacing w:val="0"/>
          <w:sz w:val="33"/>
          <w:szCs w:val="33"/>
          <w:shd w:val="clear" w:fill="FFFFFF"/>
        </w:rPr>
        <w:t>3. 公务用车购置及运行维护费</w:t>
      </w:r>
      <w:r>
        <w:rPr>
          <w:rFonts w:hint="eastAsia" w:ascii="微软雅黑" w:hAnsi="微软雅黑" w:eastAsia="微软雅黑" w:cs="微软雅黑"/>
          <w:i w:val="0"/>
          <w:iCs w:val="0"/>
          <w:caps w:val="0"/>
          <w:color w:val="333333"/>
          <w:spacing w:val="0"/>
          <w:sz w:val="33"/>
          <w:szCs w:val="33"/>
          <w:shd w:val="clear" w:fill="FFFFFF"/>
          <w:lang w:val="en-US" w:eastAsia="zh-CN"/>
        </w:rPr>
        <w:t>0</w:t>
      </w:r>
      <w:r>
        <w:rPr>
          <w:rFonts w:hint="eastAsia" w:ascii="微软雅黑" w:hAnsi="微软雅黑" w:eastAsia="微软雅黑" w:cs="微软雅黑"/>
          <w:i w:val="0"/>
          <w:iCs w:val="0"/>
          <w:caps w:val="0"/>
          <w:color w:val="333333"/>
          <w:spacing w:val="0"/>
          <w:sz w:val="33"/>
          <w:szCs w:val="33"/>
          <w:shd w:val="clear" w:fill="FFFFFF"/>
        </w:rPr>
        <w:t>万元（其中：公务用车购置0万元，公务用车运行维护费</w:t>
      </w:r>
      <w:r>
        <w:rPr>
          <w:rFonts w:hint="eastAsia" w:ascii="微软雅黑" w:hAnsi="微软雅黑" w:eastAsia="微软雅黑" w:cs="微软雅黑"/>
          <w:i w:val="0"/>
          <w:iCs w:val="0"/>
          <w:caps w:val="0"/>
          <w:color w:val="333333"/>
          <w:spacing w:val="0"/>
          <w:sz w:val="33"/>
          <w:szCs w:val="33"/>
          <w:shd w:val="clear" w:fill="FFFFFF"/>
          <w:lang w:val="en-US" w:eastAsia="zh-CN"/>
        </w:rPr>
        <w:t>0</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（二）培训费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培训费</w:t>
      </w:r>
      <w:r>
        <w:rPr>
          <w:rFonts w:hint="eastAsia" w:ascii="微软雅黑" w:hAnsi="微软雅黑" w:eastAsia="微软雅黑" w:cs="微软雅黑"/>
          <w:i w:val="0"/>
          <w:iCs w:val="0"/>
          <w:caps w:val="0"/>
          <w:color w:val="333333"/>
          <w:spacing w:val="0"/>
          <w:sz w:val="33"/>
          <w:szCs w:val="33"/>
          <w:shd w:val="clear" w:fill="FFFFFF"/>
          <w:lang w:val="en-US" w:eastAsia="zh-CN"/>
        </w:rPr>
        <w:t>2.66</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w:t>
      </w:r>
      <w:r>
        <w:rPr>
          <w:rFonts w:hint="eastAsia" w:ascii="微软雅黑" w:hAnsi="微软雅黑" w:eastAsia="微软雅黑" w:cs="微软雅黑"/>
          <w:i w:val="0"/>
          <w:iCs w:val="0"/>
          <w:caps w:val="0"/>
          <w:color w:val="333333"/>
          <w:spacing w:val="0"/>
          <w:sz w:val="33"/>
          <w:szCs w:val="33"/>
          <w:shd w:val="clear" w:fill="FFFFFF"/>
          <w:lang w:val="en-US" w:eastAsia="zh-CN"/>
        </w:rPr>
        <w:t>1.73</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增加</w:t>
      </w:r>
      <w:r>
        <w:rPr>
          <w:rFonts w:hint="eastAsia" w:ascii="微软雅黑" w:hAnsi="微软雅黑" w:eastAsia="微软雅黑" w:cs="微软雅黑"/>
          <w:i w:val="0"/>
          <w:iCs w:val="0"/>
          <w:caps w:val="0"/>
          <w:color w:val="333333"/>
          <w:spacing w:val="0"/>
          <w:sz w:val="33"/>
          <w:szCs w:val="33"/>
          <w:shd w:val="clear" w:fill="FFFFFF"/>
        </w:rPr>
        <w:t>0.</w:t>
      </w:r>
      <w:r>
        <w:rPr>
          <w:rFonts w:hint="eastAsia" w:ascii="微软雅黑" w:hAnsi="微软雅黑" w:eastAsia="微软雅黑" w:cs="微软雅黑"/>
          <w:i w:val="0"/>
          <w:iCs w:val="0"/>
          <w:caps w:val="0"/>
          <w:color w:val="333333"/>
          <w:spacing w:val="0"/>
          <w:sz w:val="33"/>
          <w:szCs w:val="33"/>
          <w:shd w:val="clear" w:fill="FFFFFF"/>
          <w:lang w:val="en-US" w:eastAsia="zh-CN"/>
        </w:rPr>
        <w:t>93</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val="en-US" w:eastAsia="zh-CN"/>
        </w:rPr>
        <w:t>上升</w:t>
      </w:r>
      <w:r>
        <w:rPr>
          <w:rFonts w:hint="eastAsia" w:ascii="微软雅黑" w:hAnsi="微软雅黑" w:eastAsia="微软雅黑" w:cs="微软雅黑"/>
          <w:i w:val="0"/>
          <w:iCs w:val="0"/>
          <w:caps w:val="0"/>
          <w:color w:val="333333"/>
          <w:spacing w:val="0"/>
          <w:sz w:val="33"/>
          <w:szCs w:val="33"/>
          <w:shd w:val="clear" w:fill="FFFFFF"/>
        </w:rPr>
        <w:t>的主要原因是培训费计提基数</w:t>
      </w:r>
      <w:r>
        <w:rPr>
          <w:rFonts w:hint="eastAsia" w:ascii="微软雅黑" w:hAnsi="微软雅黑" w:eastAsia="微软雅黑" w:cs="微软雅黑"/>
          <w:i w:val="0"/>
          <w:iCs w:val="0"/>
          <w:caps w:val="0"/>
          <w:color w:val="333333"/>
          <w:spacing w:val="0"/>
          <w:sz w:val="33"/>
          <w:szCs w:val="33"/>
          <w:shd w:val="clear" w:fill="FFFFFF"/>
          <w:lang w:val="en-US" w:eastAsia="zh-CN"/>
        </w:rPr>
        <w:t>提高</w:t>
      </w:r>
      <w:r>
        <w:rPr>
          <w:rFonts w:hint="eastAsia" w:ascii="微软雅黑" w:hAnsi="微软雅黑" w:eastAsia="微软雅黑" w:cs="微软雅黑"/>
          <w:i w:val="0"/>
          <w:iCs w:val="0"/>
          <w:caps w:val="0"/>
          <w:color w:val="333333"/>
          <w:spacing w:val="0"/>
          <w:sz w:val="33"/>
          <w:szCs w:val="33"/>
          <w:shd w:val="clear" w:fill="FFFFFF"/>
        </w:rPr>
        <w:t>，比例</w:t>
      </w:r>
      <w:r>
        <w:rPr>
          <w:rFonts w:hint="eastAsia" w:ascii="微软雅黑" w:hAnsi="微软雅黑" w:eastAsia="微软雅黑" w:cs="微软雅黑"/>
          <w:i w:val="0"/>
          <w:iCs w:val="0"/>
          <w:caps w:val="0"/>
          <w:color w:val="333333"/>
          <w:spacing w:val="0"/>
          <w:sz w:val="33"/>
          <w:szCs w:val="33"/>
          <w:shd w:val="clear" w:fill="FFFFFF"/>
          <w:lang w:val="en-US" w:eastAsia="zh-CN"/>
        </w:rPr>
        <w:t>上升</w:t>
      </w:r>
      <w:r>
        <w:rPr>
          <w:rFonts w:hint="eastAsia" w:ascii="微软雅黑" w:hAnsi="微软雅黑" w:eastAsia="微软雅黑" w:cs="微软雅黑"/>
          <w:i w:val="0"/>
          <w:iCs w:val="0"/>
          <w:caps w:val="0"/>
          <w:color w:val="333333"/>
          <w:spacing w:val="0"/>
          <w:sz w:val="33"/>
          <w:szCs w:val="33"/>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（三）会议费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lang w:eastAsia="zh-CN"/>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年会议费预算0万元</w:t>
      </w:r>
      <w:r>
        <w:rPr>
          <w:rFonts w:hint="eastAsia" w:ascii="微软雅黑" w:hAnsi="微软雅黑" w:eastAsia="微软雅黑" w:cs="微软雅黑"/>
          <w:i w:val="0"/>
          <w:iCs w:val="0"/>
          <w:caps w:val="0"/>
          <w:color w:val="333333"/>
          <w:spacing w:val="0"/>
          <w:sz w:val="33"/>
          <w:szCs w:val="33"/>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（四）机关运行费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机关运行费</w:t>
      </w:r>
      <w:r>
        <w:rPr>
          <w:rFonts w:hint="eastAsia" w:ascii="微软雅黑" w:hAnsi="微软雅黑" w:eastAsia="微软雅黑" w:cs="微软雅黑"/>
          <w:i w:val="0"/>
          <w:iCs w:val="0"/>
          <w:caps w:val="0"/>
          <w:color w:val="333333"/>
          <w:spacing w:val="0"/>
          <w:sz w:val="33"/>
          <w:szCs w:val="33"/>
          <w:shd w:val="clear" w:fill="FFFFFF"/>
          <w:lang w:val="en-US" w:eastAsia="zh-CN"/>
        </w:rPr>
        <w:t>0</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五、其他重要事项情况说明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（一）政府采购情况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年按照工作计划及安排，编制天水市体育</w:t>
      </w:r>
      <w:r>
        <w:rPr>
          <w:rFonts w:hint="eastAsia" w:ascii="微软雅黑" w:hAnsi="微软雅黑" w:eastAsia="微软雅黑" w:cs="微软雅黑"/>
          <w:i w:val="0"/>
          <w:iCs w:val="0"/>
          <w:caps w:val="0"/>
          <w:color w:val="333333"/>
          <w:spacing w:val="0"/>
          <w:sz w:val="33"/>
          <w:szCs w:val="33"/>
          <w:shd w:val="clear" w:fill="FFFFFF"/>
          <w:lang w:val="en-US" w:eastAsia="zh-CN"/>
        </w:rPr>
        <w:t>中心</w:t>
      </w: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年政府采购预算。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（二）国有资产占用情况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截止202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年12月31日，我单位国有资产固定资产</w:t>
      </w:r>
      <w:r>
        <w:rPr>
          <w:rFonts w:hint="eastAsia" w:ascii="微软雅黑" w:hAnsi="微软雅黑" w:eastAsia="微软雅黑" w:cs="微软雅黑"/>
          <w:i w:val="0"/>
          <w:iCs w:val="0"/>
          <w:caps w:val="0"/>
          <w:color w:val="333333"/>
          <w:spacing w:val="0"/>
          <w:sz w:val="33"/>
          <w:szCs w:val="33"/>
          <w:shd w:val="clear" w:fill="FFFFFF"/>
          <w:lang w:val="en-US" w:eastAsia="zh-CN"/>
        </w:rPr>
        <w:t>1026.36</w:t>
      </w:r>
      <w:r>
        <w:rPr>
          <w:rFonts w:hint="eastAsia" w:ascii="微软雅黑" w:hAnsi="微软雅黑" w:eastAsia="微软雅黑" w:cs="微软雅黑"/>
          <w:i w:val="0"/>
          <w:iCs w:val="0"/>
          <w:caps w:val="0"/>
          <w:color w:val="333333"/>
          <w:spacing w:val="0"/>
          <w:sz w:val="33"/>
          <w:szCs w:val="33"/>
          <w:shd w:val="clear" w:fill="FFFFFF"/>
        </w:rPr>
        <w:t>万元，土地、房屋及构筑物</w:t>
      </w:r>
      <w:r>
        <w:rPr>
          <w:rFonts w:hint="eastAsia" w:ascii="微软雅黑" w:hAnsi="微软雅黑" w:eastAsia="微软雅黑" w:cs="微软雅黑"/>
          <w:i w:val="0"/>
          <w:iCs w:val="0"/>
          <w:caps w:val="0"/>
          <w:color w:val="333333"/>
          <w:spacing w:val="0"/>
          <w:sz w:val="33"/>
          <w:szCs w:val="33"/>
          <w:shd w:val="clear" w:fill="FFFFFF"/>
          <w:lang w:val="en-US" w:eastAsia="zh-CN"/>
        </w:rPr>
        <w:t>1007.77</w:t>
      </w:r>
      <w:r>
        <w:rPr>
          <w:rFonts w:hint="eastAsia" w:ascii="微软雅黑" w:hAnsi="微软雅黑" w:eastAsia="微软雅黑" w:cs="微软雅黑"/>
          <w:i w:val="0"/>
          <w:iCs w:val="0"/>
          <w:caps w:val="0"/>
          <w:color w:val="333333"/>
          <w:spacing w:val="0"/>
          <w:sz w:val="33"/>
          <w:szCs w:val="33"/>
          <w:shd w:val="clear" w:fill="FFFFFF"/>
        </w:rPr>
        <w:t>万元，占固定资产的</w:t>
      </w:r>
      <w:r>
        <w:rPr>
          <w:rFonts w:hint="eastAsia" w:ascii="微软雅黑" w:hAnsi="微软雅黑" w:eastAsia="微软雅黑" w:cs="微软雅黑"/>
          <w:i w:val="0"/>
          <w:iCs w:val="0"/>
          <w:caps w:val="0"/>
          <w:color w:val="333333"/>
          <w:spacing w:val="0"/>
          <w:sz w:val="33"/>
          <w:szCs w:val="33"/>
          <w:shd w:val="clear" w:fill="FFFFFF"/>
          <w:lang w:val="en-US" w:eastAsia="zh-CN"/>
        </w:rPr>
        <w:t>98</w:t>
      </w:r>
      <w:r>
        <w:rPr>
          <w:rFonts w:hint="eastAsia" w:ascii="微软雅黑" w:hAnsi="微软雅黑" w:eastAsia="微软雅黑" w:cs="微软雅黑"/>
          <w:i w:val="0"/>
          <w:iCs w:val="0"/>
          <w:caps w:val="0"/>
          <w:color w:val="333333"/>
          <w:spacing w:val="0"/>
          <w:sz w:val="33"/>
          <w:szCs w:val="33"/>
          <w:shd w:val="clear" w:fill="FFFFFF"/>
        </w:rPr>
        <w:t>%（其中，土地534.04万元，占固定资产的</w:t>
      </w:r>
      <w:r>
        <w:rPr>
          <w:rFonts w:hint="eastAsia" w:ascii="微软雅黑" w:hAnsi="微软雅黑" w:eastAsia="微软雅黑" w:cs="微软雅黑"/>
          <w:i w:val="0"/>
          <w:iCs w:val="0"/>
          <w:caps w:val="0"/>
          <w:color w:val="333333"/>
          <w:spacing w:val="0"/>
          <w:sz w:val="33"/>
          <w:szCs w:val="33"/>
          <w:shd w:val="clear" w:fill="FFFFFF"/>
          <w:lang w:val="en-US" w:eastAsia="zh-CN"/>
        </w:rPr>
        <w:t>52</w:t>
      </w:r>
      <w:r>
        <w:rPr>
          <w:rFonts w:hint="eastAsia" w:ascii="微软雅黑" w:hAnsi="微软雅黑" w:eastAsia="微软雅黑" w:cs="微软雅黑"/>
          <w:i w:val="0"/>
          <w:iCs w:val="0"/>
          <w:caps w:val="0"/>
          <w:color w:val="333333"/>
          <w:spacing w:val="0"/>
          <w:sz w:val="33"/>
          <w:szCs w:val="33"/>
          <w:shd w:val="clear" w:fill="FFFFFF"/>
        </w:rPr>
        <w:t>%；房屋</w:t>
      </w:r>
      <w:r>
        <w:rPr>
          <w:rFonts w:hint="eastAsia" w:ascii="微软雅黑" w:hAnsi="微软雅黑" w:eastAsia="微软雅黑" w:cs="微软雅黑"/>
          <w:i w:val="0"/>
          <w:iCs w:val="0"/>
          <w:caps w:val="0"/>
          <w:color w:val="333333"/>
          <w:spacing w:val="0"/>
          <w:sz w:val="33"/>
          <w:szCs w:val="33"/>
          <w:shd w:val="clear" w:fill="FFFFFF"/>
          <w:lang w:val="en-US" w:eastAsia="zh-CN"/>
        </w:rPr>
        <w:t>473.73</w:t>
      </w:r>
      <w:r>
        <w:rPr>
          <w:rFonts w:hint="eastAsia" w:ascii="微软雅黑" w:hAnsi="微软雅黑" w:eastAsia="微软雅黑" w:cs="微软雅黑"/>
          <w:i w:val="0"/>
          <w:iCs w:val="0"/>
          <w:caps w:val="0"/>
          <w:color w:val="333333"/>
          <w:spacing w:val="0"/>
          <w:sz w:val="33"/>
          <w:szCs w:val="33"/>
          <w:shd w:val="clear" w:fill="FFFFFF"/>
        </w:rPr>
        <w:t>万元，占固定资产的</w:t>
      </w:r>
      <w:r>
        <w:rPr>
          <w:rFonts w:hint="eastAsia" w:ascii="微软雅黑" w:hAnsi="微软雅黑" w:eastAsia="微软雅黑" w:cs="微软雅黑"/>
          <w:i w:val="0"/>
          <w:iCs w:val="0"/>
          <w:caps w:val="0"/>
          <w:color w:val="333333"/>
          <w:spacing w:val="0"/>
          <w:sz w:val="33"/>
          <w:szCs w:val="33"/>
          <w:shd w:val="clear" w:fill="FFFFFF"/>
          <w:lang w:val="en-US" w:eastAsia="zh-CN"/>
        </w:rPr>
        <w:t>46</w:t>
      </w:r>
      <w:r>
        <w:rPr>
          <w:rFonts w:hint="eastAsia" w:ascii="微软雅黑" w:hAnsi="微软雅黑" w:eastAsia="微软雅黑" w:cs="微软雅黑"/>
          <w:i w:val="0"/>
          <w:iCs w:val="0"/>
          <w:caps w:val="0"/>
          <w:color w:val="333333"/>
          <w:spacing w:val="0"/>
          <w:sz w:val="33"/>
          <w:szCs w:val="33"/>
          <w:shd w:val="clear" w:fill="FFFFFF"/>
        </w:rPr>
        <w:t>%）；通用设备</w:t>
      </w:r>
      <w:r>
        <w:rPr>
          <w:rFonts w:hint="eastAsia" w:ascii="微软雅黑" w:hAnsi="微软雅黑" w:eastAsia="微软雅黑" w:cs="微软雅黑"/>
          <w:i w:val="0"/>
          <w:iCs w:val="0"/>
          <w:caps w:val="0"/>
          <w:color w:val="333333"/>
          <w:spacing w:val="0"/>
          <w:sz w:val="33"/>
          <w:szCs w:val="33"/>
          <w:shd w:val="clear" w:fill="FFFFFF"/>
          <w:lang w:val="en-US" w:eastAsia="zh-CN"/>
        </w:rPr>
        <w:t>13.2</w:t>
      </w:r>
      <w:r>
        <w:rPr>
          <w:rFonts w:hint="eastAsia" w:ascii="微软雅黑" w:hAnsi="微软雅黑" w:eastAsia="微软雅黑" w:cs="微软雅黑"/>
          <w:i w:val="0"/>
          <w:iCs w:val="0"/>
          <w:caps w:val="0"/>
          <w:color w:val="333333"/>
          <w:spacing w:val="0"/>
          <w:sz w:val="33"/>
          <w:szCs w:val="33"/>
          <w:shd w:val="clear" w:fill="FFFFFF"/>
        </w:rPr>
        <w:t>万元，占</w:t>
      </w:r>
      <w:r>
        <w:rPr>
          <w:rFonts w:hint="eastAsia" w:ascii="微软雅黑" w:hAnsi="微软雅黑" w:eastAsia="微软雅黑" w:cs="微软雅黑"/>
          <w:i w:val="0"/>
          <w:iCs w:val="0"/>
          <w:caps w:val="0"/>
          <w:color w:val="333333"/>
          <w:spacing w:val="0"/>
          <w:sz w:val="33"/>
          <w:szCs w:val="33"/>
          <w:shd w:val="clear" w:fill="FFFFFF"/>
          <w:lang w:val="en-US" w:eastAsia="zh-CN"/>
        </w:rPr>
        <w:t>1.45</w:t>
      </w:r>
      <w:r>
        <w:rPr>
          <w:rFonts w:hint="eastAsia" w:ascii="微软雅黑" w:hAnsi="微软雅黑" w:eastAsia="微软雅黑" w:cs="微软雅黑"/>
          <w:i w:val="0"/>
          <w:iCs w:val="0"/>
          <w:caps w:val="0"/>
          <w:color w:val="333333"/>
          <w:spacing w:val="0"/>
          <w:sz w:val="33"/>
          <w:szCs w:val="33"/>
          <w:shd w:val="clear" w:fill="FFFFFF"/>
        </w:rPr>
        <w:t>%（其中，车辆0万元，占0.00%，单价50万（含）以上（不含车辆）设备0万元，占0.00%）；专用设备</w:t>
      </w:r>
      <w:r>
        <w:rPr>
          <w:rFonts w:hint="eastAsia" w:ascii="微软雅黑" w:hAnsi="微软雅黑" w:eastAsia="微软雅黑" w:cs="微软雅黑"/>
          <w:i w:val="0"/>
          <w:iCs w:val="0"/>
          <w:caps w:val="0"/>
          <w:color w:val="333333"/>
          <w:spacing w:val="0"/>
          <w:sz w:val="33"/>
          <w:szCs w:val="33"/>
          <w:shd w:val="clear" w:fill="FFFFFF"/>
          <w:lang w:val="en-US" w:eastAsia="zh-CN"/>
        </w:rPr>
        <w:t>0.8</w:t>
      </w:r>
      <w:r>
        <w:rPr>
          <w:rFonts w:hint="eastAsia" w:ascii="微软雅黑" w:hAnsi="微软雅黑" w:eastAsia="微软雅黑" w:cs="微软雅黑"/>
          <w:i w:val="0"/>
          <w:iCs w:val="0"/>
          <w:caps w:val="0"/>
          <w:color w:val="333333"/>
          <w:spacing w:val="0"/>
          <w:sz w:val="33"/>
          <w:szCs w:val="33"/>
          <w:shd w:val="clear" w:fill="FFFFFF"/>
        </w:rPr>
        <w:t>万元，占</w:t>
      </w:r>
      <w:r>
        <w:rPr>
          <w:rFonts w:hint="eastAsia" w:ascii="微软雅黑" w:hAnsi="微软雅黑" w:eastAsia="微软雅黑" w:cs="微软雅黑"/>
          <w:i w:val="0"/>
          <w:iCs w:val="0"/>
          <w:caps w:val="0"/>
          <w:color w:val="333333"/>
          <w:spacing w:val="0"/>
          <w:sz w:val="33"/>
          <w:szCs w:val="33"/>
          <w:shd w:val="clear" w:fill="FFFFFF"/>
          <w:lang w:val="en-US" w:eastAsia="zh-CN"/>
        </w:rPr>
        <w:t>0.09</w:t>
      </w:r>
      <w:r>
        <w:rPr>
          <w:rFonts w:hint="eastAsia" w:ascii="微软雅黑" w:hAnsi="微软雅黑" w:eastAsia="微软雅黑" w:cs="微软雅黑"/>
          <w:i w:val="0"/>
          <w:iCs w:val="0"/>
          <w:caps w:val="0"/>
          <w:color w:val="333333"/>
          <w:spacing w:val="0"/>
          <w:sz w:val="33"/>
          <w:szCs w:val="33"/>
          <w:shd w:val="clear" w:fill="FFFFFF"/>
        </w:rPr>
        <w:t>%（单价100万（含）以上设备0万元，占0%）；文物和陈列品0万元，占0.00%；图书档案0万元，占0.00%；家具、用具、装具及动植物</w:t>
      </w:r>
      <w:r>
        <w:rPr>
          <w:rFonts w:hint="eastAsia" w:ascii="微软雅黑" w:hAnsi="微软雅黑" w:eastAsia="微软雅黑" w:cs="微软雅黑"/>
          <w:i w:val="0"/>
          <w:iCs w:val="0"/>
          <w:caps w:val="0"/>
          <w:color w:val="333333"/>
          <w:spacing w:val="0"/>
          <w:sz w:val="33"/>
          <w:szCs w:val="33"/>
          <w:shd w:val="clear" w:fill="FFFFFF"/>
          <w:lang w:val="en-US" w:eastAsia="zh-CN"/>
        </w:rPr>
        <w:t>4.6</w:t>
      </w:r>
      <w:r>
        <w:rPr>
          <w:rFonts w:hint="eastAsia" w:ascii="微软雅黑" w:hAnsi="微软雅黑" w:eastAsia="微软雅黑" w:cs="微软雅黑"/>
          <w:i w:val="0"/>
          <w:iCs w:val="0"/>
          <w:caps w:val="0"/>
          <w:color w:val="333333"/>
          <w:spacing w:val="0"/>
          <w:sz w:val="33"/>
          <w:szCs w:val="33"/>
          <w:shd w:val="clear" w:fill="FFFFFF"/>
        </w:rPr>
        <w:t>万元，占</w:t>
      </w:r>
      <w:r>
        <w:rPr>
          <w:rFonts w:hint="eastAsia" w:ascii="微软雅黑" w:hAnsi="微软雅黑" w:eastAsia="微软雅黑" w:cs="微软雅黑"/>
          <w:i w:val="0"/>
          <w:iCs w:val="0"/>
          <w:caps w:val="0"/>
          <w:color w:val="333333"/>
          <w:spacing w:val="0"/>
          <w:sz w:val="33"/>
          <w:szCs w:val="33"/>
          <w:shd w:val="clear" w:fill="FFFFFF"/>
          <w:lang w:val="en-US" w:eastAsia="zh-CN"/>
        </w:rPr>
        <w:t>0.46</w:t>
      </w:r>
      <w:r>
        <w:rPr>
          <w:rFonts w:hint="eastAsia" w:ascii="微软雅黑" w:hAnsi="微软雅黑" w:eastAsia="微软雅黑" w:cs="微软雅黑"/>
          <w:i w:val="0"/>
          <w:iCs w:val="0"/>
          <w:caps w:val="0"/>
          <w:color w:val="333333"/>
          <w:spacing w:val="0"/>
          <w:sz w:val="33"/>
          <w:szCs w:val="33"/>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（三）部门绩效评价进展情况（202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年预算中实行绩效目标管理的项目</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年项目绩效目标申报表：</w:t>
      </w:r>
    </w:p>
    <w:p>
      <w:pPr>
        <w:rPr>
          <w:vanish/>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天水市体育中心</w:t>
      </w:r>
      <w:r>
        <w:rPr>
          <w:rFonts w:hint="eastAsia" w:ascii="微软雅黑" w:hAnsi="微软雅黑" w:eastAsia="微软雅黑" w:cs="微软雅黑"/>
          <w:i w:val="0"/>
          <w:iCs w:val="0"/>
          <w:caps w:val="0"/>
          <w:color w:val="333333"/>
          <w:spacing w:val="0"/>
          <w:sz w:val="33"/>
          <w:szCs w:val="33"/>
          <w:shd w:val="clear" w:fill="FFFFFF"/>
          <w:lang w:val="en-US" w:eastAsia="zh-CN"/>
        </w:rPr>
        <w:t>体育场馆</w:t>
      </w:r>
      <w:r>
        <w:rPr>
          <w:rFonts w:hint="eastAsia" w:ascii="微软雅黑" w:hAnsi="微软雅黑" w:eastAsia="微软雅黑" w:cs="微软雅黑"/>
          <w:i w:val="0"/>
          <w:iCs w:val="0"/>
          <w:caps w:val="0"/>
          <w:color w:val="333333"/>
          <w:spacing w:val="0"/>
          <w:sz w:val="33"/>
          <w:szCs w:val="33"/>
          <w:shd w:val="clear" w:fill="FFFFFF"/>
        </w:rPr>
        <w:t>运营费</w:t>
      </w:r>
    </w:p>
    <w:tbl>
      <w:tblPr>
        <w:tblStyle w:val="3"/>
        <w:tblW w:w="87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06"/>
        <w:gridCol w:w="560"/>
        <w:gridCol w:w="891"/>
        <w:gridCol w:w="1539"/>
        <w:gridCol w:w="1672"/>
        <w:gridCol w:w="469"/>
        <w:gridCol w:w="645"/>
        <w:gridCol w:w="768"/>
        <w:gridCol w:w="664"/>
        <w:gridCol w:w="10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8715" w:type="dxa"/>
            <w:gridSpan w:val="10"/>
            <w:vMerge w:val="restart"/>
            <w:tcBorders>
              <w:top w:val="single" w:color="B0C4DE" w:sz="6" w:space="0"/>
              <w:left w:val="single" w:color="B0C4DE" w:sz="6" w:space="0"/>
              <w:bottom w:val="single" w:color="B0C4DE" w:sz="6" w:space="0"/>
              <w:right w:val="single" w:color="B0C4DE"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预算项目绩效表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8715" w:type="dxa"/>
            <w:gridSpan w:val="10"/>
            <w:vMerge w:val="continue"/>
            <w:tcBorders>
              <w:top w:val="single" w:color="B0C4DE" w:sz="6" w:space="0"/>
              <w:left w:val="single" w:color="B0C4DE" w:sz="6" w:space="0"/>
              <w:bottom w:val="single" w:color="B0C4DE" w:sz="6" w:space="0"/>
              <w:right w:val="single" w:color="B0C4DE"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w:t>
            </w:r>
          </w:p>
        </w:tc>
        <w:tc>
          <w:tcPr>
            <w:tcW w:w="1451" w:type="dxa"/>
            <w:gridSpan w:val="2"/>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项目编码</w:t>
            </w:r>
          </w:p>
        </w:tc>
        <w:tc>
          <w:tcPr>
            <w:tcW w:w="3211" w:type="dxa"/>
            <w:gridSpan w:val="2"/>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62050022P00118010288U</w:t>
            </w:r>
          </w:p>
        </w:tc>
        <w:tc>
          <w:tcPr>
            <w:tcW w:w="469" w:type="dxa"/>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项目名称</w:t>
            </w:r>
          </w:p>
        </w:tc>
        <w:tc>
          <w:tcPr>
            <w:tcW w:w="3078" w:type="dxa"/>
            <w:gridSpan w:val="4"/>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天水市体育中心体育场馆运营费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2</w:t>
            </w:r>
          </w:p>
        </w:tc>
        <w:tc>
          <w:tcPr>
            <w:tcW w:w="1451" w:type="dxa"/>
            <w:gridSpan w:val="2"/>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主管部门及代码</w:t>
            </w:r>
          </w:p>
        </w:tc>
        <w:tc>
          <w:tcPr>
            <w:tcW w:w="3211" w:type="dxa"/>
            <w:gridSpan w:val="2"/>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146天水市体育局</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实施单位</w:t>
            </w:r>
          </w:p>
        </w:tc>
        <w:tc>
          <w:tcPr>
            <w:tcW w:w="3078" w:type="dxa"/>
            <w:gridSpan w:val="4"/>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天水市体育中心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3</w:t>
            </w:r>
          </w:p>
        </w:tc>
        <w:tc>
          <w:tcPr>
            <w:tcW w:w="4662" w:type="dxa"/>
            <w:gridSpan w:val="4"/>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项目绩效模板</w:t>
            </w:r>
          </w:p>
        </w:tc>
        <w:tc>
          <w:tcPr>
            <w:tcW w:w="3547" w:type="dxa"/>
            <w:gridSpan w:val="5"/>
            <w:tcBorders>
              <w:top w:val="nil"/>
              <w:left w:val="nil"/>
              <w:bottom w:val="nil"/>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4</w:t>
            </w:r>
          </w:p>
        </w:tc>
        <w:tc>
          <w:tcPr>
            <w:tcW w:w="560" w:type="dxa"/>
            <w:vMerge w:val="restart"/>
            <w:tcBorders>
              <w:top w:val="nil"/>
              <w:left w:val="nil"/>
              <w:bottom w:val="single" w:color="000000" w:sz="6" w:space="0"/>
              <w:right w:val="nil"/>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绩效目标</w:t>
            </w:r>
          </w:p>
        </w:tc>
        <w:tc>
          <w:tcPr>
            <w:tcW w:w="7649" w:type="dxa"/>
            <w:gridSpan w:val="8"/>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中长期目标（202</w:t>
            </w:r>
            <w:r>
              <w:rPr>
                <w:rFonts w:hint="eastAsia" w:ascii="微软雅黑" w:hAnsi="微软雅黑" w:eastAsia="微软雅黑" w:cs="微软雅黑"/>
                <w:color w:val="333333"/>
                <w:lang w:val="en-US" w:eastAsia="zh-CN"/>
              </w:rPr>
              <w:t>3</w:t>
            </w:r>
            <w:r>
              <w:rPr>
                <w:rFonts w:hint="eastAsia" w:ascii="微软雅黑" w:hAnsi="微软雅黑" w:eastAsia="微软雅黑" w:cs="微软雅黑"/>
                <w:color w:val="333333"/>
              </w:rPr>
              <w:t>年-202</w:t>
            </w:r>
            <w:r>
              <w:rPr>
                <w:rFonts w:hint="eastAsia" w:ascii="微软雅黑" w:hAnsi="微软雅黑" w:eastAsia="微软雅黑" w:cs="微软雅黑"/>
                <w:color w:val="333333"/>
                <w:lang w:val="en-US" w:eastAsia="zh-CN"/>
              </w:rPr>
              <w:t>3</w:t>
            </w:r>
            <w:r>
              <w:rPr>
                <w:rFonts w:hint="eastAsia" w:ascii="微软雅黑" w:hAnsi="微软雅黑" w:eastAsia="微软雅黑" w:cs="微软雅黑"/>
                <w:color w:val="333333"/>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5</w:t>
            </w:r>
          </w:p>
        </w:tc>
        <w:tc>
          <w:tcPr>
            <w:tcW w:w="560"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891"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目标1</w:t>
            </w:r>
          </w:p>
        </w:tc>
        <w:tc>
          <w:tcPr>
            <w:tcW w:w="6758" w:type="dxa"/>
            <w:gridSpan w:val="7"/>
            <w:tcBorders>
              <w:top w:val="single" w:color="000000" w:sz="6" w:space="0"/>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项目拟建设的全民体育健身广场是广大市民普遍参与体育休闲健身活动，享受政府提供公共体育服务的理想场所。本项目的建设将有助于群众体育工作的开展，促进天水市体育事业大发展，产生良好的社会与经济效益。本项目的建设将有助于群众体育工作的开展，促进天水市体育事业大发展，产生良好的社会与经济效益，进一步完善我市基础建设服务功能，提升城市品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6</w:t>
            </w:r>
          </w:p>
        </w:tc>
        <w:tc>
          <w:tcPr>
            <w:tcW w:w="560" w:type="dxa"/>
            <w:vMerge w:val="restart"/>
            <w:tcBorders>
              <w:top w:val="nil"/>
              <w:left w:val="nil"/>
              <w:bottom w:val="single" w:color="000000" w:sz="6" w:space="0"/>
              <w:right w:val="nil"/>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一级指标</w:t>
            </w:r>
          </w:p>
        </w:tc>
        <w:tc>
          <w:tcPr>
            <w:tcW w:w="891" w:type="dxa"/>
            <w:vMerge w:val="restart"/>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二级指标</w:t>
            </w:r>
          </w:p>
        </w:tc>
        <w:tc>
          <w:tcPr>
            <w:tcW w:w="1539" w:type="dxa"/>
            <w:vMerge w:val="restart"/>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三级指标</w:t>
            </w:r>
          </w:p>
        </w:tc>
        <w:tc>
          <w:tcPr>
            <w:tcW w:w="1672" w:type="dxa"/>
            <w:vMerge w:val="restart"/>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指标说明</w:t>
            </w:r>
          </w:p>
        </w:tc>
        <w:tc>
          <w:tcPr>
            <w:tcW w:w="1882" w:type="dxa"/>
            <w:gridSpan w:val="3"/>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指标值</w:t>
            </w:r>
          </w:p>
        </w:tc>
        <w:tc>
          <w:tcPr>
            <w:tcW w:w="664" w:type="dxa"/>
            <w:vMerge w:val="restart"/>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指标确定依据</w:t>
            </w:r>
          </w:p>
        </w:tc>
        <w:tc>
          <w:tcPr>
            <w:tcW w:w="1001" w:type="dxa"/>
            <w:vMerge w:val="restart"/>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评（扣）分标准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7</w:t>
            </w:r>
          </w:p>
        </w:tc>
        <w:tc>
          <w:tcPr>
            <w:tcW w:w="560"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891"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539"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672" w:type="dxa"/>
            <w:vMerge w:val="continue"/>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符号</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值</w:t>
            </w: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单位（文字描述）</w:t>
            </w:r>
          </w:p>
        </w:tc>
        <w:tc>
          <w:tcPr>
            <w:tcW w:w="664" w:type="dxa"/>
            <w:vMerge w:val="continue"/>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001" w:type="dxa"/>
            <w:vMerge w:val="continue"/>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8</w:t>
            </w:r>
          </w:p>
        </w:tc>
        <w:tc>
          <w:tcPr>
            <w:tcW w:w="560" w:type="dxa"/>
            <w:vMerge w:val="restart"/>
            <w:tcBorders>
              <w:top w:val="nil"/>
              <w:left w:val="nil"/>
              <w:bottom w:val="single" w:color="000000" w:sz="6" w:space="0"/>
              <w:right w:val="nil"/>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产出指标</w:t>
            </w:r>
          </w:p>
        </w:tc>
        <w:tc>
          <w:tcPr>
            <w:tcW w:w="891"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数量指标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聘请劳务人员数量</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leftChars="0" w:right="0" w:rightChars="0" w:firstLine="0" w:firstLineChars="0"/>
              <w:jc w:val="left"/>
              <w:rPr>
                <w:rFonts w:hint="eastAsia" w:ascii="微软雅黑" w:hAnsi="微软雅黑" w:eastAsia="微软雅黑" w:cs="微软雅黑"/>
                <w:color w:val="333333"/>
                <w:kern w:val="0"/>
                <w:sz w:val="24"/>
                <w:szCs w:val="22"/>
                <w:lang w:val="en-US" w:eastAsia="zh-CN" w:bidi="ar"/>
              </w:rPr>
            </w:pPr>
            <w:r>
              <w:rPr>
                <w:rFonts w:hint="eastAsia" w:ascii="微软雅黑" w:hAnsi="微软雅黑" w:eastAsia="微软雅黑" w:cs="微软雅黑"/>
                <w:color w:val="333333"/>
                <w:lang w:val="en-US" w:eastAsia="zh-CN"/>
              </w:rPr>
              <w:t>聘请劳务人员数量</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20</w:t>
            </w: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次</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小于30次，大于20次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9</w:t>
            </w:r>
          </w:p>
        </w:tc>
        <w:tc>
          <w:tcPr>
            <w:tcW w:w="560"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891"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质量指标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专用设备验收维修合格率</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lang w:val="en-US" w:eastAsia="zh-CN"/>
              </w:rPr>
              <w:t>专用设备验收维修合格率</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文字描述</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95</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10</w:t>
            </w:r>
          </w:p>
        </w:tc>
        <w:tc>
          <w:tcPr>
            <w:tcW w:w="560"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891"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时效指标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工作任务完成率</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工作任务完成率</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95</w:t>
            </w: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百分比</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11</w:t>
            </w:r>
          </w:p>
        </w:tc>
        <w:tc>
          <w:tcPr>
            <w:tcW w:w="560"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891"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成本指标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成本控制率</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成本控制率</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等于</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100</w:t>
            </w: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百分比</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12</w:t>
            </w:r>
          </w:p>
        </w:tc>
        <w:tc>
          <w:tcPr>
            <w:tcW w:w="560" w:type="dxa"/>
            <w:vMerge w:val="restart"/>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效益指标</w:t>
            </w:r>
          </w:p>
        </w:tc>
        <w:tc>
          <w:tcPr>
            <w:tcW w:w="891"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经济效益指标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无经济效益</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无经济效益</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文字描述</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无经济效益</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13</w:t>
            </w:r>
          </w:p>
        </w:tc>
        <w:tc>
          <w:tcPr>
            <w:tcW w:w="560"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891"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社会效益指标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提高城市综合功能</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lang w:val="en-US" w:eastAsia="zh-CN"/>
              </w:rPr>
              <w:t>提高城市综合功能</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90</w:t>
            </w: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百分比</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560"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891"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可持续影响指标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对群众带来的可持续影响</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对群众带来的可持续影响</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文字描述</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提高</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不稳定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14</w:t>
            </w:r>
          </w:p>
        </w:tc>
        <w:tc>
          <w:tcPr>
            <w:tcW w:w="560"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891"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生态效益指标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无生态效益</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无生态效益</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文字描述</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无生态效益</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06"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16</w:t>
            </w:r>
          </w:p>
        </w:tc>
        <w:tc>
          <w:tcPr>
            <w:tcW w:w="560"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满意度指标</w:t>
            </w:r>
          </w:p>
        </w:tc>
        <w:tc>
          <w:tcPr>
            <w:tcW w:w="891"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服务对象满意度指标</w:t>
            </w:r>
          </w:p>
        </w:tc>
        <w:tc>
          <w:tcPr>
            <w:tcW w:w="153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服务对象综合满意度</w:t>
            </w:r>
          </w:p>
        </w:tc>
        <w:tc>
          <w:tcPr>
            <w:tcW w:w="1672"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服务对象综合满意度</w:t>
            </w:r>
          </w:p>
        </w:tc>
        <w:tc>
          <w:tcPr>
            <w:tcW w:w="469"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w:t>
            </w:r>
          </w:p>
        </w:tc>
        <w:tc>
          <w:tcPr>
            <w:tcW w:w="6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90</w:t>
            </w:r>
          </w:p>
        </w:tc>
        <w:tc>
          <w:tcPr>
            <w:tcW w:w="768"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提高</w:t>
            </w:r>
          </w:p>
        </w:tc>
        <w:tc>
          <w:tcPr>
            <w:tcW w:w="664"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01"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天水市体育中心运营</w:t>
      </w:r>
      <w:r>
        <w:rPr>
          <w:rFonts w:hint="eastAsia" w:ascii="微软雅黑" w:hAnsi="微软雅黑" w:eastAsia="微软雅黑" w:cs="微软雅黑"/>
          <w:i w:val="0"/>
          <w:iCs w:val="0"/>
          <w:caps w:val="0"/>
          <w:color w:val="333333"/>
          <w:spacing w:val="0"/>
          <w:sz w:val="33"/>
          <w:szCs w:val="33"/>
          <w:shd w:val="clear" w:fill="FFFFFF"/>
          <w:lang w:val="en-US" w:eastAsia="zh-CN"/>
        </w:rPr>
        <w:t>经</w:t>
      </w:r>
      <w:r>
        <w:rPr>
          <w:rFonts w:hint="eastAsia" w:ascii="微软雅黑" w:hAnsi="微软雅黑" w:eastAsia="微软雅黑" w:cs="微软雅黑"/>
          <w:i w:val="0"/>
          <w:iCs w:val="0"/>
          <w:caps w:val="0"/>
          <w:color w:val="333333"/>
          <w:spacing w:val="0"/>
          <w:sz w:val="33"/>
          <w:szCs w:val="33"/>
          <w:shd w:val="clear" w:fill="FFFFFF"/>
        </w:rPr>
        <w:t>费</w:t>
      </w:r>
    </w:p>
    <w:tbl>
      <w:tblPr>
        <w:tblStyle w:val="3"/>
        <w:tblW w:w="87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02"/>
        <w:gridCol w:w="529"/>
        <w:gridCol w:w="765"/>
        <w:gridCol w:w="1539"/>
        <w:gridCol w:w="1672"/>
        <w:gridCol w:w="464"/>
        <w:gridCol w:w="914"/>
        <w:gridCol w:w="746"/>
        <w:gridCol w:w="603"/>
        <w:gridCol w:w="9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8715" w:type="dxa"/>
            <w:gridSpan w:val="10"/>
            <w:vMerge w:val="restart"/>
            <w:tcBorders>
              <w:top w:val="single" w:color="B0C4DE" w:sz="6" w:space="0"/>
              <w:left w:val="single" w:color="B0C4DE" w:sz="6" w:space="0"/>
              <w:bottom w:val="single" w:color="B0C4DE" w:sz="6" w:space="0"/>
              <w:right w:val="single" w:color="B0C4DE"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预算项目绩效表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8715" w:type="dxa"/>
            <w:gridSpan w:val="10"/>
            <w:vMerge w:val="continue"/>
            <w:tcBorders>
              <w:top w:val="single" w:color="B0C4DE" w:sz="6" w:space="0"/>
              <w:left w:val="single" w:color="B0C4DE" w:sz="6" w:space="0"/>
              <w:bottom w:val="single" w:color="B0C4DE" w:sz="6" w:space="0"/>
              <w:right w:val="single" w:color="B0C4DE"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w:t>
            </w:r>
          </w:p>
        </w:tc>
        <w:tc>
          <w:tcPr>
            <w:tcW w:w="2175" w:type="dxa"/>
            <w:gridSpan w:val="2"/>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项目编码</w:t>
            </w:r>
          </w:p>
        </w:tc>
        <w:tc>
          <w:tcPr>
            <w:tcW w:w="1980" w:type="dxa"/>
            <w:gridSpan w:val="2"/>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62050022P00118010288U</w:t>
            </w:r>
          </w:p>
        </w:tc>
        <w:tc>
          <w:tcPr>
            <w:tcW w:w="495" w:type="dxa"/>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项目名称</w:t>
            </w:r>
          </w:p>
        </w:tc>
        <w:tc>
          <w:tcPr>
            <w:tcW w:w="3540" w:type="dxa"/>
            <w:gridSpan w:val="4"/>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天水市体育中心体育场馆运营费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2</w:t>
            </w:r>
          </w:p>
        </w:tc>
        <w:tc>
          <w:tcPr>
            <w:tcW w:w="2175" w:type="dxa"/>
            <w:gridSpan w:val="2"/>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主管部门及代码</w:t>
            </w:r>
          </w:p>
        </w:tc>
        <w:tc>
          <w:tcPr>
            <w:tcW w:w="1980" w:type="dxa"/>
            <w:gridSpan w:val="2"/>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146天水市体育局</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实施单位</w:t>
            </w:r>
          </w:p>
        </w:tc>
        <w:tc>
          <w:tcPr>
            <w:tcW w:w="3540" w:type="dxa"/>
            <w:gridSpan w:val="4"/>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天水市体育中心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3</w:t>
            </w:r>
          </w:p>
        </w:tc>
        <w:tc>
          <w:tcPr>
            <w:tcW w:w="4155" w:type="dxa"/>
            <w:gridSpan w:val="4"/>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项目绩效模板</w:t>
            </w:r>
          </w:p>
        </w:tc>
        <w:tc>
          <w:tcPr>
            <w:tcW w:w="4050" w:type="dxa"/>
            <w:gridSpan w:val="5"/>
            <w:tcBorders>
              <w:top w:val="nil"/>
              <w:left w:val="nil"/>
              <w:bottom w:val="nil"/>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4</w:t>
            </w:r>
          </w:p>
        </w:tc>
        <w:tc>
          <w:tcPr>
            <w:tcW w:w="705" w:type="dxa"/>
            <w:vMerge w:val="restart"/>
            <w:tcBorders>
              <w:top w:val="nil"/>
              <w:left w:val="nil"/>
              <w:bottom w:val="single" w:color="000000" w:sz="6" w:space="0"/>
              <w:right w:val="nil"/>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绩效目标</w:t>
            </w:r>
          </w:p>
        </w:tc>
        <w:tc>
          <w:tcPr>
            <w:tcW w:w="7500" w:type="dxa"/>
            <w:gridSpan w:val="8"/>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中长期目标（202</w:t>
            </w:r>
            <w:r>
              <w:rPr>
                <w:rFonts w:hint="eastAsia" w:ascii="微软雅黑" w:hAnsi="微软雅黑" w:eastAsia="微软雅黑" w:cs="微软雅黑"/>
                <w:color w:val="333333"/>
                <w:lang w:val="en-US" w:eastAsia="zh-CN"/>
              </w:rPr>
              <w:t>3</w:t>
            </w:r>
            <w:r>
              <w:rPr>
                <w:rFonts w:hint="eastAsia" w:ascii="微软雅黑" w:hAnsi="微软雅黑" w:eastAsia="微软雅黑" w:cs="微软雅黑"/>
                <w:color w:val="333333"/>
              </w:rPr>
              <w:t>年-202</w:t>
            </w:r>
            <w:r>
              <w:rPr>
                <w:rFonts w:hint="eastAsia" w:ascii="微软雅黑" w:hAnsi="微软雅黑" w:eastAsia="微软雅黑" w:cs="微软雅黑"/>
                <w:color w:val="333333"/>
                <w:lang w:val="en-US" w:eastAsia="zh-CN"/>
              </w:rPr>
              <w:t>3</w:t>
            </w:r>
            <w:r>
              <w:rPr>
                <w:rFonts w:hint="eastAsia" w:ascii="微软雅黑" w:hAnsi="微软雅黑" w:eastAsia="微软雅黑" w:cs="微软雅黑"/>
                <w:color w:val="333333"/>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5</w:t>
            </w:r>
          </w:p>
        </w:tc>
        <w:tc>
          <w:tcPr>
            <w:tcW w:w="705"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4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目标1</w:t>
            </w:r>
          </w:p>
        </w:tc>
        <w:tc>
          <w:tcPr>
            <w:tcW w:w="6015" w:type="dxa"/>
            <w:gridSpan w:val="7"/>
            <w:tcBorders>
              <w:top w:val="single" w:color="000000" w:sz="6" w:space="0"/>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项目拟建设的全民体育健身广场是广大市民普遍参与体育休闲健身活动，享受政府提供公共体育服务的理想场所。本项目的建设将有助于群众体育工作的开展，促进天水市体育事业大发展，产生良好的社会与经济效益。本项目的建设将有助于群众体育工作的开展，促进天水市体育事业大发展，产生良好的社会与经济效益，进一步完善我市基础建设服务功能，提升城市品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6</w:t>
            </w:r>
          </w:p>
        </w:tc>
        <w:tc>
          <w:tcPr>
            <w:tcW w:w="705" w:type="dxa"/>
            <w:vMerge w:val="restart"/>
            <w:tcBorders>
              <w:top w:val="nil"/>
              <w:left w:val="nil"/>
              <w:bottom w:val="single" w:color="000000" w:sz="6" w:space="0"/>
              <w:right w:val="nil"/>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一级指标</w:t>
            </w:r>
          </w:p>
        </w:tc>
        <w:tc>
          <w:tcPr>
            <w:tcW w:w="1470" w:type="dxa"/>
            <w:vMerge w:val="restart"/>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二级指标</w:t>
            </w:r>
          </w:p>
        </w:tc>
        <w:tc>
          <w:tcPr>
            <w:tcW w:w="930" w:type="dxa"/>
            <w:vMerge w:val="restart"/>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三级指标</w:t>
            </w:r>
          </w:p>
        </w:tc>
        <w:tc>
          <w:tcPr>
            <w:tcW w:w="1050" w:type="dxa"/>
            <w:vMerge w:val="restart"/>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指标说明</w:t>
            </w:r>
          </w:p>
        </w:tc>
        <w:tc>
          <w:tcPr>
            <w:tcW w:w="2025" w:type="dxa"/>
            <w:gridSpan w:val="3"/>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指标值</w:t>
            </w:r>
          </w:p>
        </w:tc>
        <w:tc>
          <w:tcPr>
            <w:tcW w:w="945" w:type="dxa"/>
            <w:vMerge w:val="restart"/>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指标确定依据</w:t>
            </w:r>
          </w:p>
        </w:tc>
        <w:tc>
          <w:tcPr>
            <w:tcW w:w="1080" w:type="dxa"/>
            <w:vMerge w:val="restart"/>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评（扣）分标准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7</w:t>
            </w:r>
          </w:p>
        </w:tc>
        <w:tc>
          <w:tcPr>
            <w:tcW w:w="705"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470"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930"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050" w:type="dxa"/>
            <w:vMerge w:val="continue"/>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符号</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值</w:t>
            </w: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单位（文字描述）</w:t>
            </w:r>
          </w:p>
        </w:tc>
        <w:tc>
          <w:tcPr>
            <w:tcW w:w="945" w:type="dxa"/>
            <w:vMerge w:val="continue"/>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080" w:type="dxa"/>
            <w:vMerge w:val="continue"/>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8</w:t>
            </w:r>
          </w:p>
        </w:tc>
        <w:tc>
          <w:tcPr>
            <w:tcW w:w="705" w:type="dxa"/>
            <w:vMerge w:val="restart"/>
            <w:tcBorders>
              <w:top w:val="nil"/>
              <w:left w:val="nil"/>
              <w:bottom w:val="single" w:color="000000" w:sz="6" w:space="0"/>
              <w:right w:val="nil"/>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产出指标</w:t>
            </w:r>
          </w:p>
        </w:tc>
        <w:tc>
          <w:tcPr>
            <w:tcW w:w="14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数量指标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参加全民健身人次</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lang w:val="en-US" w:eastAsia="zh-CN"/>
              </w:rPr>
              <w:t>参加全民健身人次</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10000</w:t>
            </w: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lang w:eastAsia="zh-CN"/>
              </w:rPr>
            </w:pPr>
            <w:r>
              <w:rPr>
                <w:rFonts w:hint="eastAsia" w:ascii="微软雅黑" w:hAnsi="微软雅黑" w:eastAsia="微软雅黑" w:cs="微软雅黑"/>
                <w:color w:val="333333"/>
                <w:lang w:val="en-US" w:eastAsia="zh-CN"/>
              </w:rPr>
              <w:t>人</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小于30次，大于20次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9</w:t>
            </w:r>
          </w:p>
        </w:tc>
        <w:tc>
          <w:tcPr>
            <w:tcW w:w="705"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4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质量指标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运动场地设施合格率</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lang w:val="en-US" w:eastAsia="zh-CN"/>
              </w:rPr>
              <w:t>运动场地设施合格率</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文字描述</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95</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规范130%次，大于95%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10</w:t>
            </w:r>
          </w:p>
        </w:tc>
        <w:tc>
          <w:tcPr>
            <w:tcW w:w="705"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4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时效指标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lang w:val="en-US" w:eastAsia="zh-CN"/>
              </w:rPr>
              <w:t>全民健身活动举办及时</w:t>
            </w:r>
            <w:r>
              <w:rPr>
                <w:rFonts w:hint="eastAsia" w:ascii="微软雅黑" w:hAnsi="微软雅黑" w:eastAsia="微软雅黑" w:cs="微软雅黑"/>
                <w:color w:val="333333"/>
              </w:rPr>
              <w:t>率</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lang w:val="en-US" w:eastAsia="zh-CN"/>
              </w:rPr>
              <w:t>全民健身活动举办及时</w:t>
            </w:r>
            <w:r>
              <w:rPr>
                <w:rFonts w:hint="eastAsia" w:ascii="微软雅黑" w:hAnsi="微软雅黑" w:eastAsia="微软雅黑" w:cs="微软雅黑"/>
                <w:color w:val="333333"/>
              </w:rPr>
              <w:t>率</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95</w:t>
            </w: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百分比</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11</w:t>
            </w:r>
          </w:p>
        </w:tc>
        <w:tc>
          <w:tcPr>
            <w:tcW w:w="705" w:type="dxa"/>
            <w:vMerge w:val="continue"/>
            <w:tcBorders>
              <w:top w:val="nil"/>
              <w:left w:val="nil"/>
              <w:bottom w:val="single" w:color="000000" w:sz="6" w:space="0"/>
              <w:right w:val="nil"/>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470"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成本指标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成本控制率</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成本控制率</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等于</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100</w:t>
            </w: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百分比</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12</w:t>
            </w:r>
          </w:p>
        </w:tc>
        <w:tc>
          <w:tcPr>
            <w:tcW w:w="705" w:type="dxa"/>
            <w:vMerge w:val="restart"/>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效益指标</w:t>
            </w:r>
          </w:p>
        </w:tc>
        <w:tc>
          <w:tcPr>
            <w:tcW w:w="1470"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经济效益指标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无经济效益</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无经济效益</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文字描述</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无经济效益</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13</w:t>
            </w:r>
          </w:p>
        </w:tc>
        <w:tc>
          <w:tcPr>
            <w:tcW w:w="705"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470"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社会效益指标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提高全民健身活动开展率</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lang w:val="en-US" w:eastAsia="zh-CN"/>
              </w:rPr>
              <w:t>提高全民健身活动开展率</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lang w:val="en-US" w:eastAsia="zh-CN"/>
              </w:rPr>
            </w:pPr>
            <w:r>
              <w:rPr>
                <w:rFonts w:hint="eastAsia" w:ascii="微软雅黑" w:hAnsi="微软雅黑" w:eastAsia="微软雅黑" w:cs="微软雅黑"/>
                <w:color w:val="333333"/>
              </w:rPr>
              <w:t>9</w:t>
            </w:r>
            <w:r>
              <w:rPr>
                <w:rFonts w:hint="eastAsia" w:ascii="微软雅黑" w:hAnsi="微软雅黑" w:eastAsia="微软雅黑" w:cs="微软雅黑"/>
                <w:color w:val="333333"/>
                <w:lang w:val="en-US" w:eastAsia="zh-CN"/>
              </w:rPr>
              <w:t>5</w:t>
            </w: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百分比</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705"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470"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可持续影响指标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对群众带来的可持续影响</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对群众带来的可持续影响</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文字描述</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提高</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不稳定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14</w:t>
            </w:r>
          </w:p>
        </w:tc>
        <w:tc>
          <w:tcPr>
            <w:tcW w:w="705"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微软雅黑" w:hAnsi="微软雅黑" w:eastAsia="微软雅黑" w:cs="微软雅黑"/>
                <w:sz w:val="24"/>
                <w:szCs w:val="24"/>
              </w:rPr>
            </w:pPr>
          </w:p>
        </w:tc>
        <w:tc>
          <w:tcPr>
            <w:tcW w:w="1470"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生态效益指标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无生态效益</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无生态效益</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文字描述</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rPr>
                <w:rFonts w:hint="eastAsia" w:ascii="微软雅黑" w:hAnsi="微软雅黑" w:eastAsia="微软雅黑" w:cs="微软雅黑"/>
                <w:sz w:val="24"/>
                <w:szCs w:val="24"/>
              </w:rPr>
            </w:pP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无生态效益</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5" w:hRule="atLeast"/>
        </w:trPr>
        <w:tc>
          <w:tcPr>
            <w:tcW w:w="525"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16</w:t>
            </w:r>
          </w:p>
        </w:tc>
        <w:tc>
          <w:tcPr>
            <w:tcW w:w="705"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满意度指标</w:t>
            </w:r>
          </w:p>
        </w:tc>
        <w:tc>
          <w:tcPr>
            <w:tcW w:w="1470" w:type="dxa"/>
            <w:tcBorders>
              <w:top w:val="nil"/>
              <w:left w:val="nil"/>
              <w:bottom w:val="single" w:color="000000" w:sz="6" w:space="0"/>
              <w:right w:val="single" w:color="000000" w:sz="6" w:space="0"/>
            </w:tcBorders>
            <w:shd w:val="clear" w:color="auto" w:fill="auto"/>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服务对象满意度指标</w:t>
            </w:r>
          </w:p>
        </w:tc>
        <w:tc>
          <w:tcPr>
            <w:tcW w:w="93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微软雅黑" w:hAnsi="微软雅黑" w:eastAsia="微软雅黑" w:cs="微软雅黑"/>
                <w:color w:val="333333"/>
                <w:lang w:val="en-US" w:eastAsia="zh-CN"/>
              </w:rPr>
            </w:pPr>
            <w:r>
              <w:rPr>
                <w:rFonts w:hint="eastAsia" w:ascii="微软雅黑" w:hAnsi="微软雅黑" w:eastAsia="微软雅黑" w:cs="微软雅黑"/>
                <w:color w:val="333333"/>
                <w:lang w:val="en-US" w:eastAsia="zh-CN"/>
              </w:rPr>
              <w:t>收益群众满意度</w:t>
            </w:r>
          </w:p>
        </w:tc>
        <w:tc>
          <w:tcPr>
            <w:tcW w:w="105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lang w:val="en-US" w:eastAsia="zh-CN"/>
              </w:rPr>
              <w:t>收益群众满意度</w:t>
            </w:r>
          </w:p>
        </w:tc>
        <w:tc>
          <w:tcPr>
            <w:tcW w:w="49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w:t>
            </w:r>
          </w:p>
        </w:tc>
        <w:tc>
          <w:tcPr>
            <w:tcW w:w="66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90</w:t>
            </w:r>
          </w:p>
        </w:tc>
        <w:tc>
          <w:tcPr>
            <w:tcW w:w="85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提高</w:t>
            </w:r>
          </w:p>
        </w:tc>
        <w:tc>
          <w:tcPr>
            <w:tcW w:w="945"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按照工作计划</w:t>
            </w:r>
          </w:p>
        </w:tc>
        <w:tc>
          <w:tcPr>
            <w:tcW w:w="1080" w:type="dxa"/>
            <w:tcBorders>
              <w:top w:val="nil"/>
              <w:left w:val="nil"/>
              <w:bottom w:val="single" w:color="000000" w:sz="6" w:space="0"/>
              <w:right w:val="single" w:color="000000" w:sz="6" w:space="0"/>
            </w:tcBorders>
            <w:shd w:val="clear" w:color="auto" w:fill="auto"/>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eastAsia" w:ascii="微软雅黑" w:hAnsi="微软雅黑" w:eastAsia="微软雅黑" w:cs="微软雅黑"/>
                <w:color w:val="333333"/>
              </w:rPr>
            </w:pPr>
            <w:r>
              <w:rPr>
                <w:rFonts w:hint="eastAsia" w:ascii="微软雅黑" w:hAnsi="微软雅黑" w:eastAsia="微软雅黑" w:cs="微软雅黑"/>
                <w:color w:val="333333"/>
              </w:rPr>
              <w:t>小于130%次，大于95%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5、2022年部门整体支出绩效目标申报表：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lang w:val="en-US" w:eastAsia="zh-CN"/>
        </w:rPr>
      </w:pPr>
      <w:r>
        <w:rPr>
          <w:rFonts w:hint="eastAsia" w:ascii="微软雅黑" w:hAnsi="微软雅黑" w:eastAsia="微软雅黑" w:cs="微软雅黑"/>
          <w:i w:val="0"/>
          <w:iCs w:val="0"/>
          <w:caps w:val="0"/>
          <w:color w:val="333333"/>
          <w:spacing w:val="0"/>
          <w:sz w:val="33"/>
          <w:szCs w:val="33"/>
          <w:shd w:val="clear" w:fill="FFFFFF"/>
          <w:lang w:val="en-US" w:eastAsia="zh-CN"/>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330" w:firstLineChars="10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六、名词解释</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1.财政拨款：本级财政部门当年拨付的财政预算资金，包括公共预算财政拨款和政府性基金预算财政拨款。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2.基本支出：预算单位保障正常运转，完成正常工作任务发生的支出，包括人员支出和公用支出。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3.项目支出：预算单位为完成其特定的行政工作任务或事业发展目标所发生的支出。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5.政府性基金：指为支持特定公共基础设施建设和公共事业发展，向公民、法人和其他组织无偿征收的具有特定用途的财政资金。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6.其他收入：指预算单位在“财政拨款收入”、“事业收入”、“经营收入”之外取得的收入。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8.一般公共服务支出；反映政府提供的一般公共服务的支出。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kOGMxMjBmYWRmNzQwMzQ4NzcyM2U0MGE4ZmZlYmEifQ=="/>
  </w:docVars>
  <w:rsids>
    <w:rsidRoot w:val="3B740854"/>
    <w:rsid w:val="001F3566"/>
    <w:rsid w:val="009329DD"/>
    <w:rsid w:val="02D63711"/>
    <w:rsid w:val="02D84C0B"/>
    <w:rsid w:val="04517E70"/>
    <w:rsid w:val="04AD7192"/>
    <w:rsid w:val="05023147"/>
    <w:rsid w:val="07694D56"/>
    <w:rsid w:val="0822097E"/>
    <w:rsid w:val="09336AD4"/>
    <w:rsid w:val="0B30793F"/>
    <w:rsid w:val="0BBA111E"/>
    <w:rsid w:val="0C5B44D7"/>
    <w:rsid w:val="0E042808"/>
    <w:rsid w:val="0EF20931"/>
    <w:rsid w:val="12E24C1D"/>
    <w:rsid w:val="12EA7AE7"/>
    <w:rsid w:val="12EB2C07"/>
    <w:rsid w:val="12FC2D17"/>
    <w:rsid w:val="13167AD6"/>
    <w:rsid w:val="1410554D"/>
    <w:rsid w:val="15AD04C1"/>
    <w:rsid w:val="15CD7C90"/>
    <w:rsid w:val="17DA70AD"/>
    <w:rsid w:val="19717795"/>
    <w:rsid w:val="1A5018AD"/>
    <w:rsid w:val="1C5A1971"/>
    <w:rsid w:val="1CE15268"/>
    <w:rsid w:val="1DA5015E"/>
    <w:rsid w:val="1DEA7E9E"/>
    <w:rsid w:val="1E8349F7"/>
    <w:rsid w:val="1EEE662A"/>
    <w:rsid w:val="1FEF537B"/>
    <w:rsid w:val="212D6803"/>
    <w:rsid w:val="253B1F46"/>
    <w:rsid w:val="259F4148"/>
    <w:rsid w:val="26844111"/>
    <w:rsid w:val="26DB1BD7"/>
    <w:rsid w:val="26ED1A87"/>
    <w:rsid w:val="272A6446"/>
    <w:rsid w:val="29A72115"/>
    <w:rsid w:val="2C840854"/>
    <w:rsid w:val="2C8B3FEE"/>
    <w:rsid w:val="2FC979BB"/>
    <w:rsid w:val="34524761"/>
    <w:rsid w:val="353A0143"/>
    <w:rsid w:val="3B1A15DB"/>
    <w:rsid w:val="3B740854"/>
    <w:rsid w:val="3D1A30C6"/>
    <w:rsid w:val="3D7C7415"/>
    <w:rsid w:val="3DAD2E75"/>
    <w:rsid w:val="3DD40075"/>
    <w:rsid w:val="3DF179BE"/>
    <w:rsid w:val="40EB1D66"/>
    <w:rsid w:val="43763F24"/>
    <w:rsid w:val="43DB78EA"/>
    <w:rsid w:val="45056E81"/>
    <w:rsid w:val="452271FC"/>
    <w:rsid w:val="45560205"/>
    <w:rsid w:val="46FE4F81"/>
    <w:rsid w:val="470F656B"/>
    <w:rsid w:val="4773624A"/>
    <w:rsid w:val="4A1330C7"/>
    <w:rsid w:val="4AD14476"/>
    <w:rsid w:val="4D726FBA"/>
    <w:rsid w:val="51B33440"/>
    <w:rsid w:val="51CA6004"/>
    <w:rsid w:val="525C76C9"/>
    <w:rsid w:val="5417013E"/>
    <w:rsid w:val="546C1A87"/>
    <w:rsid w:val="54DE3CAD"/>
    <w:rsid w:val="58DB5F49"/>
    <w:rsid w:val="59E77CEF"/>
    <w:rsid w:val="5BD906A9"/>
    <w:rsid w:val="5E770480"/>
    <w:rsid w:val="5EA76847"/>
    <w:rsid w:val="5F225C82"/>
    <w:rsid w:val="60CE15C7"/>
    <w:rsid w:val="61622F10"/>
    <w:rsid w:val="64897C1D"/>
    <w:rsid w:val="67EE60A7"/>
    <w:rsid w:val="68067270"/>
    <w:rsid w:val="6B8717EF"/>
    <w:rsid w:val="6B9B0200"/>
    <w:rsid w:val="6BAE0058"/>
    <w:rsid w:val="6CEA1EDF"/>
    <w:rsid w:val="6D3B5B01"/>
    <w:rsid w:val="6E1340F2"/>
    <w:rsid w:val="6E661451"/>
    <w:rsid w:val="6F29162A"/>
    <w:rsid w:val="6F38604B"/>
    <w:rsid w:val="6FD8362B"/>
    <w:rsid w:val="70C930F5"/>
    <w:rsid w:val="78FD301F"/>
    <w:rsid w:val="7C562E0E"/>
    <w:rsid w:val="7D32184A"/>
    <w:rsid w:val="7D780418"/>
    <w:rsid w:val="7DCD6B2C"/>
    <w:rsid w:val="7EA23D68"/>
    <w:rsid w:val="7F150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Doc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Doc1.dotx</Template>
  <Pages>29</Pages>
  <Words>4984</Words>
  <Characters>5466</Characters>
  <Lines>1</Lines>
  <Paragraphs>1</Paragraphs>
  <TotalTime>2</TotalTime>
  <ScaleCrop>false</ScaleCrop>
  <LinksUpToDate>false</LinksUpToDate>
  <CharactersWithSpaces>5771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2022-05-13T08:13:00Z</dcterms:created>
  <dc:creator>DELL</dc:creator>
  <cp:lastModifiedBy>DELL</cp:lastModifiedBy>
  <dcterms:modified xsi:type="dcterms:W3CDTF">2023-01-09T10:06:13Z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55B0EEDE89B94F8B9507F75EC7F2FF7A</vt:lpwstr>
  </property>
  <property fmtid="{D5CDD505-2E9C-101B-9397-08002B2CF9AE}" pid="3" name="KSOProductBuildVer">
    <vt:lpwstr>2052-11.1.0.12980</vt:lpwstr>
  </property>
</Properties>
</file>