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ascii="Times New Roman" w:hAnsi="Times New Roman" w:eastAsia="方正小标宋简体" w:cs="Times New Roman"/>
          <w:color w:val="000000" w:themeColor="text1"/>
          <w:sz w:val="44"/>
          <w:szCs w:val="44"/>
          <w14:textFill>
            <w14:solidFill>
              <w14:schemeClr w14:val="tx1"/>
            </w14:solidFill>
          </w14:textFill>
        </w:rPr>
      </w:pPr>
      <w:r>
        <w:rPr>
          <w:rFonts w:ascii="Times New Roman" w:hAnsi="Times New Roman" w:eastAsia="方正小标宋简体" w:cs="Times New Roman"/>
          <w:color w:val="000000" w:themeColor="text1"/>
          <w:sz w:val="44"/>
          <w:szCs w:val="44"/>
          <w14:textFill>
            <w14:solidFill>
              <w14:schemeClr w14:val="tx1"/>
            </w14:solidFill>
          </w14:textFill>
        </w:rPr>
        <w:t>天水市生态环境</w:t>
      </w:r>
      <w:r>
        <w:rPr>
          <w:rFonts w:hint="eastAsia" w:ascii="Times New Roman" w:hAnsi="Times New Roman" w:eastAsia="方正小标宋简体" w:cs="Times New Roman"/>
          <w:color w:val="000000" w:themeColor="text1"/>
          <w:sz w:val="44"/>
          <w:szCs w:val="44"/>
          <w:lang w:eastAsia="zh-CN"/>
          <w14:textFill>
            <w14:solidFill>
              <w14:schemeClr w14:val="tx1"/>
            </w14:solidFill>
          </w14:textFill>
        </w:rPr>
        <w:t>局甘谷分局</w:t>
      </w:r>
    </w:p>
    <w:p>
      <w:pPr>
        <w:spacing w:line="700" w:lineRule="exact"/>
        <w:jc w:val="center"/>
        <w:rPr>
          <w:rFonts w:ascii="Times New Roman" w:hAnsi="Times New Roman" w:eastAsia="方正小标宋简体" w:cs="Times New Roman"/>
          <w:color w:val="000000" w:themeColor="text1"/>
          <w:sz w:val="44"/>
          <w:szCs w:val="44"/>
          <w14:textFill>
            <w14:solidFill>
              <w14:schemeClr w14:val="tx1"/>
            </w14:solidFill>
          </w14:textFill>
        </w:rPr>
      </w:pPr>
      <w:r>
        <w:rPr>
          <w:rFonts w:ascii="Times New Roman" w:hAnsi="Times New Roman" w:eastAsia="方正小标宋简体" w:cs="Times New Roman"/>
          <w:color w:val="000000" w:themeColor="text1"/>
          <w:sz w:val="44"/>
          <w:szCs w:val="44"/>
          <w14:textFill>
            <w14:solidFill>
              <w14:schemeClr w14:val="tx1"/>
            </w14:solidFill>
          </w14:textFill>
        </w:rPr>
        <w:t>202</w:t>
      </w:r>
      <w:r>
        <w:rPr>
          <w:rFonts w:hint="eastAsia" w:ascii="Times New Roman" w:hAnsi="Times New Roman" w:eastAsia="方正小标宋简体" w:cs="Times New Roman"/>
          <w:color w:val="000000" w:themeColor="text1"/>
          <w:sz w:val="44"/>
          <w:szCs w:val="44"/>
          <w:lang w:val="en-US" w:eastAsia="zh-CN"/>
          <w14:textFill>
            <w14:solidFill>
              <w14:schemeClr w14:val="tx1"/>
            </w14:solidFill>
          </w14:textFill>
        </w:rPr>
        <w:t>3</w:t>
      </w:r>
      <w:r>
        <w:rPr>
          <w:rFonts w:ascii="Times New Roman" w:hAnsi="Times New Roman" w:eastAsia="方正小标宋简体" w:cs="Times New Roman"/>
          <w:color w:val="000000" w:themeColor="text1"/>
          <w:sz w:val="44"/>
          <w:szCs w:val="44"/>
          <w14:textFill>
            <w14:solidFill>
              <w14:schemeClr w14:val="tx1"/>
            </w14:solidFill>
          </w14:textFill>
        </w:rPr>
        <w:t>年部门预算公开说明</w:t>
      </w:r>
    </w:p>
    <w:p>
      <w:pPr>
        <w:spacing w:line="576" w:lineRule="exact"/>
        <w:jc w:val="center"/>
        <w:rPr>
          <w:rFonts w:ascii="Times New Roman" w:hAnsi="Times New Roman" w:eastAsia="楷体_GB2312" w:cs="Times New Roman"/>
          <w:color w:val="000000" w:themeColor="text1"/>
          <w:sz w:val="32"/>
          <w:szCs w:val="32"/>
          <w14:textFill>
            <w14:solidFill>
              <w14:schemeClr w14:val="tx1"/>
            </w14:solidFill>
          </w14:textFill>
        </w:rPr>
      </w:pPr>
    </w:p>
    <w:p>
      <w:pPr>
        <w:spacing w:line="576" w:lineRule="exact"/>
        <w:jc w:val="center"/>
        <w:rPr>
          <w:rFonts w:ascii="Times New Roman" w:hAnsi="Times New Roman" w:eastAsia="楷体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公开时间：202</w:t>
      </w:r>
      <w:r>
        <w:rPr>
          <w:rFonts w:hint="eastAsia" w:ascii="Times New Roman" w:hAnsi="Times New Roman" w:eastAsia="楷体_GB2312" w:cs="Times New Roman"/>
          <w:color w:val="000000" w:themeColor="text1"/>
          <w:sz w:val="32"/>
          <w:szCs w:val="32"/>
          <w:lang w:val="en-US" w:eastAsia="zh-CN"/>
          <w14:textFill>
            <w14:solidFill>
              <w14:schemeClr w14:val="tx1"/>
            </w14:solidFill>
          </w14:textFill>
        </w:rPr>
        <w:t>3</w:t>
      </w:r>
      <w:r>
        <w:rPr>
          <w:rFonts w:ascii="Times New Roman" w:hAnsi="Times New Roman" w:eastAsia="楷体_GB2312" w:cs="Times New Roman"/>
          <w:color w:val="000000" w:themeColor="text1"/>
          <w:sz w:val="32"/>
          <w:szCs w:val="32"/>
          <w14:textFill>
            <w14:solidFill>
              <w14:schemeClr w14:val="tx1"/>
            </w14:solidFill>
          </w14:textFill>
        </w:rPr>
        <w:t>年1月</w:t>
      </w:r>
      <w:r>
        <w:rPr>
          <w:rFonts w:hint="eastAsia" w:ascii="Times New Roman" w:hAnsi="Times New Roman" w:eastAsia="楷体_GB2312" w:cs="Times New Roman"/>
          <w:color w:val="000000" w:themeColor="text1"/>
          <w:sz w:val="32"/>
          <w:szCs w:val="32"/>
          <w:lang w:val="en-US" w:eastAsia="zh-CN"/>
          <w14:textFill>
            <w14:solidFill>
              <w14:schemeClr w14:val="tx1"/>
            </w14:solidFill>
          </w14:textFill>
        </w:rPr>
        <w:t>6</w:t>
      </w:r>
      <w:r>
        <w:rPr>
          <w:rFonts w:ascii="Times New Roman" w:hAnsi="Times New Roman" w:eastAsia="楷体_GB2312" w:cs="Times New Roman"/>
          <w:color w:val="000000" w:themeColor="text1"/>
          <w:sz w:val="32"/>
          <w:szCs w:val="32"/>
          <w14:textFill>
            <w14:solidFill>
              <w14:schemeClr w14:val="tx1"/>
            </w14:solidFill>
          </w14:textFill>
        </w:rPr>
        <w:t>日</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按照《预算法》《</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甘肃省财政厅转发财政部地方预决算公开操作规程的通知</w:t>
      </w:r>
      <w:r>
        <w:rPr>
          <w:rFonts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sz w:val="32"/>
          <w:szCs w:val="32"/>
        </w:rPr>
        <w:t>《中共甘肃省委办公厅 甘肃省人民政府办公厅关于进一步推进预算公开工作的实施方案》</w:t>
      </w:r>
      <w:r>
        <w:rPr>
          <w:rFonts w:ascii="Times New Roman" w:hAnsi="Times New Roman" w:eastAsia="仿宋_GB2312" w:cs="Times New Roman"/>
          <w:color w:val="000000" w:themeColor="text1"/>
          <w:sz w:val="32"/>
          <w:szCs w:val="32"/>
          <w14:textFill>
            <w14:solidFill>
              <w14:schemeClr w14:val="tx1"/>
            </w14:solidFill>
          </w14:textFill>
        </w:rPr>
        <w:t>《天水市市委市政府〈关于进一步推进预算公开工作的实施方案〉》，现将202</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w:t>
      </w:r>
      <w:r>
        <w:rPr>
          <w:rFonts w:ascii="Times New Roman" w:hAnsi="Times New Roman" w:eastAsia="仿宋_GB2312" w:cs="Times New Roman"/>
          <w:color w:val="000000" w:themeColor="text1"/>
          <w:sz w:val="32"/>
          <w:szCs w:val="32"/>
          <w14:textFill>
            <w14:solidFill>
              <w14:schemeClr w14:val="tx1"/>
            </w14:solidFill>
          </w14:textFill>
        </w:rPr>
        <w:t>年部门预算公开如下：</w:t>
      </w:r>
    </w:p>
    <w:p>
      <w:pPr>
        <w:spacing w:line="576" w:lineRule="exact"/>
        <w:ind w:firstLine="640" w:firstLineChars="200"/>
        <w:jc w:val="left"/>
        <w:rPr>
          <w:rFonts w:ascii="黑体" w:hAnsi="黑体" w:eastAsia="黑体" w:cs="Times New Roman"/>
          <w:color w:val="000000" w:themeColor="text1"/>
          <w:sz w:val="32"/>
          <w:szCs w:val="32"/>
          <w14:textFill>
            <w14:solidFill>
              <w14:schemeClr w14:val="tx1"/>
            </w14:solidFill>
          </w14:textFill>
        </w:rPr>
      </w:pPr>
      <w:r>
        <w:rPr>
          <w:rFonts w:ascii="黑体" w:hAnsi="黑体" w:eastAsia="黑体" w:cs="Times New Roman"/>
          <w:color w:val="000000" w:themeColor="text1"/>
          <w:sz w:val="32"/>
          <w:szCs w:val="32"/>
          <w14:textFill>
            <w14:solidFill>
              <w14:schemeClr w14:val="tx1"/>
            </w14:solidFill>
          </w14:textFill>
        </w:rPr>
        <w:t>一、部门职责</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（一）</w:t>
      </w:r>
      <w:r>
        <w:rPr>
          <w:rFonts w:ascii="Times New Roman" w:hAnsi="Times New Roman" w:eastAsia="仿宋_GB2312" w:cs="Times New Roman"/>
          <w:color w:val="000000" w:themeColor="text1"/>
          <w:kern w:val="2"/>
          <w:sz w:val="32"/>
          <w:szCs w:val="32"/>
          <w14:textFill>
            <w14:solidFill>
              <w14:schemeClr w14:val="tx1"/>
            </w14:solidFill>
          </w14:textFill>
        </w:rPr>
        <w:t>建立健全生态环境有关制度</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w:t>
      </w:r>
      <w:r>
        <w:rPr>
          <w:rFonts w:ascii="Times New Roman" w:hAnsi="Times New Roman" w:eastAsia="仿宋_GB2312" w:cs="Times New Roman"/>
          <w:color w:val="000000" w:themeColor="text1"/>
          <w:kern w:val="2"/>
          <w:sz w:val="32"/>
          <w:szCs w:val="32"/>
          <w14:textFill>
            <w14:solidFill>
              <w14:schemeClr w14:val="tx1"/>
            </w14:solidFill>
          </w14:textFill>
        </w:rPr>
        <w:t>二</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r>
        <w:rPr>
          <w:rFonts w:ascii="Times New Roman" w:hAnsi="Times New Roman" w:eastAsia="仿宋_GB2312" w:cs="Times New Roman"/>
          <w:color w:val="000000" w:themeColor="text1"/>
          <w:kern w:val="2"/>
          <w:sz w:val="32"/>
          <w:szCs w:val="32"/>
          <w14:textFill>
            <w14:solidFill>
              <w14:schemeClr w14:val="tx1"/>
            </w14:solidFill>
          </w14:textFill>
        </w:rPr>
        <w:t>负责重大生态环境问题的统筹协调和监督管理</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（三）</w:t>
      </w:r>
      <w:r>
        <w:rPr>
          <w:rFonts w:ascii="Times New Roman" w:hAnsi="Times New Roman" w:eastAsia="仿宋_GB2312" w:cs="Times New Roman"/>
          <w:color w:val="000000" w:themeColor="text1"/>
          <w:kern w:val="2"/>
          <w:sz w:val="32"/>
          <w:szCs w:val="32"/>
          <w14:textFill>
            <w14:solidFill>
              <w14:schemeClr w14:val="tx1"/>
            </w14:solidFill>
          </w14:textFill>
        </w:rPr>
        <w:t>负责监督管理减排目标的落实</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w:t>
      </w:r>
      <w:r>
        <w:rPr>
          <w:rFonts w:ascii="Times New Roman" w:hAnsi="Times New Roman" w:eastAsia="仿宋_GB2312" w:cs="Times New Roman"/>
          <w:color w:val="000000" w:themeColor="text1"/>
          <w:kern w:val="2"/>
          <w:sz w:val="32"/>
          <w:szCs w:val="32"/>
          <w14:textFill>
            <w14:solidFill>
              <w14:schemeClr w14:val="tx1"/>
            </w14:solidFill>
          </w14:textFill>
        </w:rPr>
        <w:t>四</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r>
        <w:rPr>
          <w:rFonts w:ascii="Times New Roman" w:hAnsi="Times New Roman" w:eastAsia="仿宋_GB2312" w:cs="Times New Roman"/>
          <w:color w:val="000000" w:themeColor="text1"/>
          <w:kern w:val="2"/>
          <w:sz w:val="32"/>
          <w:szCs w:val="32"/>
          <w14:textFill>
            <w14:solidFill>
              <w14:schemeClr w14:val="tx1"/>
            </w14:solidFill>
          </w14:textFill>
        </w:rPr>
        <w:t>负责提出生态领域固定资产投资规模和方向及财政性资金安排的意见</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（五）</w:t>
      </w:r>
      <w:r>
        <w:rPr>
          <w:rFonts w:ascii="Times New Roman" w:hAnsi="Times New Roman" w:eastAsia="仿宋_GB2312" w:cs="Times New Roman"/>
          <w:color w:val="000000" w:themeColor="text1"/>
          <w:kern w:val="2"/>
          <w:sz w:val="32"/>
          <w:szCs w:val="32"/>
          <w14:textFill>
            <w14:solidFill>
              <w14:schemeClr w14:val="tx1"/>
            </w14:solidFill>
          </w14:textFill>
        </w:rPr>
        <w:t>负责环境污染防治的监督管理</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（六）</w:t>
      </w:r>
      <w:r>
        <w:rPr>
          <w:rFonts w:ascii="Times New Roman" w:hAnsi="Times New Roman" w:eastAsia="仿宋_GB2312" w:cs="Times New Roman"/>
          <w:color w:val="000000" w:themeColor="text1"/>
          <w:kern w:val="2"/>
          <w:sz w:val="32"/>
          <w:szCs w:val="32"/>
          <w14:textFill>
            <w14:solidFill>
              <w14:schemeClr w14:val="tx1"/>
            </w14:solidFill>
          </w14:textFill>
        </w:rPr>
        <w:t>指导协调和监督生态保护修复工作</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（七）</w:t>
      </w:r>
      <w:r>
        <w:rPr>
          <w:rFonts w:ascii="Times New Roman" w:hAnsi="Times New Roman" w:eastAsia="仿宋_GB2312" w:cs="Times New Roman"/>
          <w:color w:val="000000" w:themeColor="text1"/>
          <w:kern w:val="2"/>
          <w:sz w:val="32"/>
          <w:szCs w:val="32"/>
          <w14:textFill>
            <w14:solidFill>
              <w14:schemeClr w14:val="tx1"/>
            </w14:solidFill>
          </w14:textFill>
        </w:rPr>
        <w:t>负责核与辐射安全的监督管理</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（八）</w:t>
      </w:r>
      <w:r>
        <w:rPr>
          <w:rFonts w:ascii="Times New Roman" w:hAnsi="Times New Roman" w:eastAsia="仿宋_GB2312" w:cs="Times New Roman"/>
          <w:color w:val="000000" w:themeColor="text1"/>
          <w:kern w:val="2"/>
          <w:sz w:val="32"/>
          <w:szCs w:val="32"/>
          <w14:textFill>
            <w14:solidFill>
              <w14:schemeClr w14:val="tx1"/>
            </w14:solidFill>
          </w14:textFill>
        </w:rPr>
        <w:t>负责生态环境准入的监督管理</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（九）</w:t>
      </w:r>
      <w:r>
        <w:rPr>
          <w:rFonts w:ascii="Times New Roman" w:hAnsi="Times New Roman" w:eastAsia="仿宋_GB2312" w:cs="Times New Roman"/>
          <w:color w:val="000000" w:themeColor="text1"/>
          <w:kern w:val="2"/>
          <w:sz w:val="32"/>
          <w:szCs w:val="32"/>
          <w14:textFill>
            <w14:solidFill>
              <w14:schemeClr w14:val="tx1"/>
            </w14:solidFill>
          </w14:textFill>
        </w:rPr>
        <w:t>负责生态环境监测工作</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（十）</w:t>
      </w:r>
      <w:r>
        <w:rPr>
          <w:rFonts w:ascii="Times New Roman" w:hAnsi="Times New Roman" w:eastAsia="仿宋_GB2312" w:cs="Times New Roman"/>
          <w:color w:val="000000" w:themeColor="text1"/>
          <w:kern w:val="2"/>
          <w:sz w:val="32"/>
          <w:szCs w:val="32"/>
          <w14:textFill>
            <w14:solidFill>
              <w14:schemeClr w14:val="tx1"/>
            </w14:solidFill>
          </w14:textFill>
        </w:rPr>
        <w:t>负责应对气候变化工作</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（十一）</w:t>
      </w:r>
      <w:r>
        <w:rPr>
          <w:rFonts w:ascii="Times New Roman" w:hAnsi="Times New Roman" w:eastAsia="仿宋_GB2312" w:cs="Times New Roman"/>
          <w:color w:val="000000" w:themeColor="text1"/>
          <w:kern w:val="2"/>
          <w:sz w:val="32"/>
          <w:szCs w:val="32"/>
          <w14:textFill>
            <w14:solidFill>
              <w14:schemeClr w14:val="tx1"/>
            </w14:solidFill>
          </w14:textFill>
        </w:rPr>
        <w:t>组织开展</w:t>
      </w:r>
      <w:r>
        <w:rPr>
          <w:rFonts w:hint="eastAsia" w:ascii="Times New Roman" w:hAnsi="Times New Roman" w:eastAsia="仿宋_GB2312" w:cs="Times New Roman"/>
          <w:color w:val="000000" w:themeColor="text1"/>
          <w:kern w:val="2"/>
          <w:sz w:val="32"/>
          <w:szCs w:val="32"/>
          <w:lang w:eastAsia="zh-CN"/>
          <w14:textFill>
            <w14:solidFill>
              <w14:schemeClr w14:val="tx1"/>
            </w14:solidFill>
          </w14:textFill>
        </w:rPr>
        <w:t>分局</w:t>
      </w:r>
      <w:r>
        <w:rPr>
          <w:rFonts w:ascii="Times New Roman" w:hAnsi="Times New Roman" w:eastAsia="仿宋_GB2312" w:cs="Times New Roman"/>
          <w:color w:val="000000" w:themeColor="text1"/>
          <w:kern w:val="2"/>
          <w:sz w:val="32"/>
          <w:szCs w:val="32"/>
          <w14:textFill>
            <w14:solidFill>
              <w14:schemeClr w14:val="tx1"/>
            </w14:solidFill>
          </w14:textFill>
        </w:rPr>
        <w:t>生态环境保护工作</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（十二）</w:t>
      </w:r>
      <w:r>
        <w:rPr>
          <w:rFonts w:ascii="Times New Roman" w:hAnsi="Times New Roman" w:eastAsia="仿宋_GB2312" w:cs="Times New Roman"/>
          <w:color w:val="000000" w:themeColor="text1"/>
          <w:kern w:val="2"/>
          <w:sz w:val="32"/>
          <w:szCs w:val="32"/>
          <w14:textFill>
            <w14:solidFill>
              <w14:schemeClr w14:val="tx1"/>
            </w14:solidFill>
          </w14:textFill>
        </w:rPr>
        <w:t>统一负责</w:t>
      </w:r>
      <w:r>
        <w:rPr>
          <w:rFonts w:hint="eastAsia" w:ascii="Times New Roman" w:hAnsi="Times New Roman" w:eastAsia="仿宋_GB2312" w:cs="Times New Roman"/>
          <w:color w:val="000000" w:themeColor="text1"/>
          <w:kern w:val="2"/>
          <w:sz w:val="32"/>
          <w:szCs w:val="32"/>
          <w:lang w:eastAsia="zh-CN"/>
          <w14:textFill>
            <w14:solidFill>
              <w14:schemeClr w14:val="tx1"/>
            </w14:solidFill>
          </w14:textFill>
        </w:rPr>
        <w:t>分局</w:t>
      </w:r>
      <w:r>
        <w:rPr>
          <w:rFonts w:ascii="Times New Roman" w:hAnsi="Times New Roman" w:eastAsia="仿宋_GB2312" w:cs="Times New Roman"/>
          <w:color w:val="000000" w:themeColor="text1"/>
          <w:kern w:val="2"/>
          <w:sz w:val="32"/>
          <w:szCs w:val="32"/>
          <w14:textFill>
            <w14:solidFill>
              <w14:schemeClr w14:val="tx1"/>
            </w14:solidFill>
          </w14:textFill>
        </w:rPr>
        <w:t>生态环境监督执法</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（十三）</w:t>
      </w:r>
      <w:r>
        <w:rPr>
          <w:rFonts w:ascii="Times New Roman" w:hAnsi="Times New Roman" w:eastAsia="仿宋_GB2312" w:cs="Times New Roman"/>
          <w:color w:val="000000" w:themeColor="text1"/>
          <w:kern w:val="2"/>
          <w:sz w:val="32"/>
          <w:szCs w:val="32"/>
          <w14:textFill>
            <w14:solidFill>
              <w14:schemeClr w14:val="tx1"/>
            </w14:solidFill>
          </w14:textFill>
        </w:rPr>
        <w:t>组织开展</w:t>
      </w:r>
      <w:r>
        <w:rPr>
          <w:rFonts w:hint="eastAsia" w:ascii="Times New Roman" w:hAnsi="Times New Roman" w:eastAsia="仿宋_GB2312" w:cs="Times New Roman"/>
          <w:color w:val="000000" w:themeColor="text1"/>
          <w:kern w:val="2"/>
          <w:sz w:val="32"/>
          <w:szCs w:val="32"/>
          <w:lang w:eastAsia="zh-CN"/>
          <w14:textFill>
            <w14:solidFill>
              <w14:schemeClr w14:val="tx1"/>
            </w14:solidFill>
          </w14:textFill>
        </w:rPr>
        <w:t>分局</w:t>
      </w:r>
      <w:r>
        <w:rPr>
          <w:rFonts w:ascii="Times New Roman" w:hAnsi="Times New Roman" w:eastAsia="仿宋_GB2312" w:cs="Times New Roman"/>
          <w:color w:val="000000" w:themeColor="text1"/>
          <w:kern w:val="2"/>
          <w:sz w:val="32"/>
          <w:szCs w:val="32"/>
          <w14:textFill>
            <w14:solidFill>
              <w14:schemeClr w14:val="tx1"/>
            </w14:solidFill>
          </w14:textFill>
        </w:rPr>
        <w:t>生态环境宣传教育工作</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（十四）</w:t>
      </w:r>
      <w:r>
        <w:rPr>
          <w:rFonts w:ascii="Times New Roman" w:hAnsi="Times New Roman" w:eastAsia="仿宋_GB2312" w:cs="Times New Roman"/>
          <w:color w:val="000000" w:themeColor="text1"/>
          <w:kern w:val="2"/>
          <w:sz w:val="32"/>
          <w:szCs w:val="32"/>
          <w14:textFill>
            <w14:solidFill>
              <w14:schemeClr w14:val="tx1"/>
            </w14:solidFill>
          </w14:textFill>
        </w:rPr>
        <w:t>完成</w:t>
      </w:r>
      <w:r>
        <w:rPr>
          <w:rFonts w:hint="eastAsia" w:ascii="Times New Roman" w:hAnsi="Times New Roman" w:eastAsia="仿宋_GB2312" w:cs="Times New Roman"/>
          <w:color w:val="000000" w:themeColor="text1"/>
          <w:kern w:val="2"/>
          <w:sz w:val="32"/>
          <w:szCs w:val="32"/>
          <w:lang w:eastAsia="zh-CN"/>
          <w14:textFill>
            <w14:solidFill>
              <w14:schemeClr w14:val="tx1"/>
            </w14:solidFill>
          </w14:textFill>
        </w:rPr>
        <w:t>县委县</w:t>
      </w:r>
      <w:r>
        <w:rPr>
          <w:rFonts w:ascii="Times New Roman" w:hAnsi="Times New Roman" w:eastAsia="仿宋_GB2312" w:cs="Times New Roman"/>
          <w:color w:val="000000" w:themeColor="text1"/>
          <w:kern w:val="2"/>
          <w:sz w:val="32"/>
          <w:szCs w:val="32"/>
          <w14:textFill>
            <w14:solidFill>
              <w14:schemeClr w14:val="tx1"/>
            </w14:solidFill>
          </w14:textFill>
        </w:rPr>
        <w:t>政府和</w:t>
      </w:r>
      <w:r>
        <w:rPr>
          <w:rFonts w:hint="eastAsia" w:ascii="Times New Roman" w:hAnsi="Times New Roman" w:eastAsia="仿宋_GB2312" w:cs="Times New Roman"/>
          <w:color w:val="000000" w:themeColor="text1"/>
          <w:kern w:val="2"/>
          <w:sz w:val="32"/>
          <w:szCs w:val="32"/>
          <w:lang w:eastAsia="zh-CN"/>
          <w14:textFill>
            <w14:solidFill>
              <w14:schemeClr w14:val="tx1"/>
            </w14:solidFill>
          </w14:textFill>
        </w:rPr>
        <w:t>市局</w:t>
      </w:r>
      <w:r>
        <w:rPr>
          <w:rFonts w:ascii="Times New Roman" w:hAnsi="Times New Roman" w:eastAsia="仿宋_GB2312" w:cs="Times New Roman"/>
          <w:color w:val="000000" w:themeColor="text1"/>
          <w:kern w:val="2"/>
          <w:sz w:val="32"/>
          <w:szCs w:val="32"/>
          <w14:textFill>
            <w14:solidFill>
              <w14:schemeClr w14:val="tx1"/>
            </w14:solidFill>
          </w14:textFill>
        </w:rPr>
        <w:t>交办的其他任务</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spacing w:line="576" w:lineRule="exact"/>
        <w:ind w:firstLine="640" w:firstLineChars="200"/>
        <w:jc w:val="left"/>
        <w:rPr>
          <w:rFonts w:ascii="黑体" w:hAnsi="黑体" w:eastAsia="黑体" w:cs="Times New Roman"/>
          <w:color w:val="000000" w:themeColor="text1"/>
          <w:sz w:val="32"/>
          <w:szCs w:val="32"/>
          <w14:textFill>
            <w14:solidFill>
              <w14:schemeClr w14:val="tx1"/>
            </w14:solidFill>
          </w14:textFill>
        </w:rPr>
      </w:pPr>
      <w:r>
        <w:rPr>
          <w:rFonts w:ascii="黑体" w:hAnsi="黑体" w:eastAsia="黑体" w:cs="Times New Roman"/>
          <w:color w:val="000000" w:themeColor="text1"/>
          <w:sz w:val="32"/>
          <w:szCs w:val="32"/>
          <w14:textFill>
            <w14:solidFill>
              <w14:schemeClr w14:val="tx1"/>
            </w14:solidFill>
          </w14:textFill>
        </w:rPr>
        <w:t>二、机构设置</w:t>
      </w:r>
    </w:p>
    <w:p>
      <w:pPr>
        <w:spacing w:line="576" w:lineRule="exact"/>
        <w:ind w:firstLine="640" w:firstLineChars="200"/>
        <w:jc w:val="left"/>
        <w:rPr>
          <w:rFonts w:hint="eastAsia" w:ascii="仿宋_GB2312" w:hAnsi="宋体" w:eastAsia="仿宋_GB2312" w:cs="宋体"/>
          <w:color w:val="000000" w:themeColor="text1"/>
          <w:sz w:val="32"/>
          <w:szCs w:val="32"/>
          <w:lang w:eastAsia="zh-CN"/>
          <w14:textFill>
            <w14:solidFill>
              <w14:schemeClr w14:val="tx1"/>
            </w14:solidFill>
          </w14:textFill>
        </w:rPr>
      </w:pPr>
      <w:r>
        <w:rPr>
          <w:rFonts w:hint="eastAsia" w:ascii="仿宋_GB2312" w:hAnsi="宋体" w:eastAsia="仿宋_GB2312" w:cs="宋体"/>
          <w:color w:val="000000" w:themeColor="text1"/>
          <w:sz w:val="32"/>
          <w:szCs w:val="32"/>
          <w:lang w:eastAsia="zh-CN"/>
          <w14:textFill>
            <w14:solidFill>
              <w14:schemeClr w14:val="tx1"/>
            </w14:solidFill>
          </w14:textFill>
        </w:rPr>
        <w:t>天水市生态环境局甘谷分局</w:t>
      </w:r>
      <w:r>
        <w:rPr>
          <w:rFonts w:hint="eastAsia" w:ascii="仿宋_GB2312" w:hAnsi="宋体" w:eastAsia="仿宋_GB2312" w:cs="宋体"/>
          <w:color w:val="000000" w:themeColor="text1"/>
          <w:sz w:val="32"/>
          <w:szCs w:val="32"/>
          <w14:textFill>
            <w14:solidFill>
              <w14:schemeClr w14:val="tx1"/>
            </w14:solidFill>
          </w14:textFill>
        </w:rPr>
        <w:t>有</w:t>
      </w:r>
      <w:r>
        <w:rPr>
          <w:rFonts w:hint="eastAsia" w:ascii="仿宋_GB2312" w:hAnsi="宋体" w:eastAsia="仿宋_GB2312" w:cs="宋体"/>
          <w:color w:val="000000" w:themeColor="text1"/>
          <w:sz w:val="32"/>
          <w:szCs w:val="32"/>
          <w:lang w:eastAsia="zh-CN"/>
          <w14:textFill>
            <w14:solidFill>
              <w14:schemeClr w14:val="tx1"/>
            </w14:solidFill>
          </w14:textFill>
        </w:rPr>
        <w:t>甘谷县生态环境保护综合行政执法队</w:t>
      </w:r>
      <w:r>
        <w:rPr>
          <w:rFonts w:hint="eastAsia" w:ascii="仿宋_GB2312" w:hAnsi="宋体" w:eastAsia="仿宋_GB2312" w:cs="宋体"/>
          <w:color w:val="000000" w:themeColor="text1"/>
          <w:sz w:val="32"/>
          <w:szCs w:val="32"/>
          <w14:textFill>
            <w14:solidFill>
              <w14:schemeClr w14:val="tx1"/>
            </w14:solidFill>
          </w14:textFill>
        </w:rPr>
        <w:t>、</w:t>
      </w:r>
      <w:r>
        <w:rPr>
          <w:rFonts w:hint="eastAsia" w:ascii="仿宋_GB2312" w:hAnsi="宋体" w:eastAsia="仿宋_GB2312" w:cs="宋体"/>
          <w:color w:val="000000" w:themeColor="text1"/>
          <w:sz w:val="32"/>
          <w:szCs w:val="32"/>
          <w:lang w:eastAsia="zh-CN"/>
          <w14:textFill>
            <w14:solidFill>
              <w14:schemeClr w14:val="tx1"/>
            </w14:solidFill>
          </w14:textFill>
        </w:rPr>
        <w:t>甘谷县</w:t>
      </w:r>
      <w:r>
        <w:rPr>
          <w:rFonts w:hint="eastAsia" w:ascii="仿宋_GB2312" w:hAnsi="宋体" w:eastAsia="仿宋_GB2312" w:cs="宋体"/>
          <w:color w:val="000000" w:themeColor="text1"/>
          <w:sz w:val="32"/>
          <w:szCs w:val="32"/>
          <w14:textFill>
            <w14:solidFill>
              <w14:schemeClr w14:val="tx1"/>
            </w14:solidFill>
          </w14:textFill>
        </w:rPr>
        <w:t>环境监测站</w:t>
      </w:r>
      <w:r>
        <w:rPr>
          <w:rFonts w:hint="eastAsia" w:ascii="仿宋_GB2312" w:hAnsi="宋体" w:eastAsia="仿宋_GB2312" w:cs="宋体"/>
          <w:color w:val="000000" w:themeColor="text1"/>
          <w:sz w:val="32"/>
          <w:szCs w:val="32"/>
          <w:lang w:val="en-US" w:eastAsia="zh-CN"/>
          <w14:textFill>
            <w14:solidFill>
              <w14:schemeClr w14:val="tx1"/>
            </w14:solidFill>
          </w14:textFill>
        </w:rPr>
        <w:t>两</w:t>
      </w:r>
      <w:r>
        <w:rPr>
          <w:rFonts w:hint="eastAsia" w:ascii="仿宋_GB2312" w:hAnsi="宋体" w:eastAsia="仿宋_GB2312" w:cs="宋体"/>
          <w:color w:val="000000" w:themeColor="text1"/>
          <w:sz w:val="32"/>
          <w:szCs w:val="32"/>
          <w14:textFill>
            <w14:solidFill>
              <w14:schemeClr w14:val="tx1"/>
            </w14:solidFill>
          </w14:textFill>
        </w:rPr>
        <w:t>个副科级事业单位。局机关设办公室、</w:t>
      </w:r>
      <w:r>
        <w:rPr>
          <w:rFonts w:hint="eastAsia" w:ascii="仿宋_GB2312" w:hAnsi="宋体" w:eastAsia="仿宋_GB2312" w:cs="宋体"/>
          <w:color w:val="000000" w:themeColor="text1"/>
          <w:sz w:val="32"/>
          <w:szCs w:val="32"/>
          <w:lang w:eastAsia="zh-CN"/>
          <w14:textFill>
            <w14:solidFill>
              <w14:schemeClr w14:val="tx1"/>
            </w14:solidFill>
          </w14:textFill>
        </w:rPr>
        <w:t>生态</w:t>
      </w:r>
      <w:r>
        <w:rPr>
          <w:rFonts w:hint="eastAsia" w:ascii="仿宋_GB2312" w:hAnsi="宋体" w:eastAsia="仿宋_GB2312" w:cs="宋体"/>
          <w:color w:val="000000" w:themeColor="text1"/>
          <w:sz w:val="32"/>
          <w:szCs w:val="32"/>
          <w14:textFill>
            <w14:solidFill>
              <w14:schemeClr w14:val="tx1"/>
            </w14:solidFill>
          </w14:textFill>
        </w:rPr>
        <w:t>股、管理股</w:t>
      </w:r>
      <w:r>
        <w:rPr>
          <w:rFonts w:hint="eastAsia" w:ascii="仿宋_GB2312" w:hAnsi="宋体" w:eastAsia="仿宋_GB2312" w:cs="宋体"/>
          <w:color w:val="000000" w:themeColor="text1"/>
          <w:sz w:val="32"/>
          <w:szCs w:val="32"/>
          <w:lang w:val="en-US" w:eastAsia="zh-CN"/>
          <w14:textFill>
            <w14:solidFill>
              <w14:schemeClr w14:val="tx1"/>
            </w14:solidFill>
          </w14:textFill>
        </w:rPr>
        <w:t>三个股室</w:t>
      </w:r>
      <w:r>
        <w:rPr>
          <w:rFonts w:hint="eastAsia" w:ascii="仿宋_GB2312" w:hAnsi="宋体" w:eastAsia="仿宋_GB2312" w:cs="宋体"/>
          <w:color w:val="000000" w:themeColor="text1"/>
          <w:sz w:val="32"/>
          <w:szCs w:val="32"/>
          <w:lang w:eastAsia="zh-CN"/>
          <w14:textFill>
            <w14:solidFill>
              <w14:schemeClr w14:val="tx1"/>
            </w14:solidFill>
          </w14:textFill>
        </w:rPr>
        <w:t>。</w:t>
      </w:r>
    </w:p>
    <w:p>
      <w:pPr>
        <w:spacing w:line="576" w:lineRule="exact"/>
        <w:ind w:firstLine="640" w:firstLineChars="200"/>
        <w:jc w:val="left"/>
        <w:rPr>
          <w:rFonts w:ascii="黑体" w:hAnsi="黑体" w:eastAsia="黑体" w:cs="Times New Roman"/>
          <w:color w:val="000000" w:themeColor="text1"/>
          <w:sz w:val="32"/>
          <w:szCs w:val="32"/>
          <w14:textFill>
            <w14:solidFill>
              <w14:schemeClr w14:val="tx1"/>
            </w14:solidFill>
          </w14:textFill>
        </w:rPr>
      </w:pPr>
      <w:r>
        <w:rPr>
          <w:rFonts w:ascii="黑体" w:hAnsi="黑体" w:eastAsia="黑体" w:cs="Times New Roman"/>
          <w:color w:val="000000" w:themeColor="text1"/>
          <w:sz w:val="32"/>
          <w:szCs w:val="32"/>
          <w14:textFill>
            <w14:solidFill>
              <w14:schemeClr w14:val="tx1"/>
            </w14:solidFill>
          </w14:textFill>
        </w:rPr>
        <w:t>三、部门预算收入及支出总体情况</w:t>
      </w:r>
    </w:p>
    <w:p>
      <w:pPr>
        <w:spacing w:line="576" w:lineRule="exact"/>
        <w:ind w:firstLine="640" w:firstLineChars="200"/>
        <w:jc w:val="left"/>
        <w:rPr>
          <w:rFonts w:ascii="楷体_GB2312" w:hAnsi="Times New Roman" w:eastAsia="楷体_GB2312" w:cs="Times New Roman"/>
          <w:color w:val="000000" w:themeColor="text1"/>
          <w:sz w:val="32"/>
          <w:szCs w:val="32"/>
          <w14:textFill>
            <w14:solidFill>
              <w14:schemeClr w14:val="tx1"/>
            </w14:solidFill>
          </w14:textFill>
        </w:rPr>
      </w:pPr>
      <w:r>
        <w:rPr>
          <w:rFonts w:hint="eastAsia" w:ascii="楷体_GB2312" w:hAnsi="Times New Roman" w:eastAsia="楷体_GB2312" w:cs="Times New Roman"/>
          <w:color w:val="000000" w:themeColor="text1"/>
          <w:sz w:val="32"/>
          <w:szCs w:val="32"/>
          <w14:textFill>
            <w14:solidFill>
              <w14:schemeClr w14:val="tx1"/>
            </w14:solidFill>
          </w14:textFill>
        </w:rPr>
        <w:t>（一）全年收入</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202</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w:t>
      </w:r>
      <w:r>
        <w:rPr>
          <w:rFonts w:ascii="Times New Roman" w:hAnsi="Times New Roman" w:eastAsia="仿宋_GB2312" w:cs="Times New Roman"/>
          <w:color w:val="000000" w:themeColor="text1"/>
          <w:sz w:val="32"/>
          <w:szCs w:val="32"/>
          <w14:textFill>
            <w14:solidFill>
              <w14:schemeClr w14:val="tx1"/>
            </w14:solidFill>
          </w14:textFill>
        </w:rPr>
        <w:t>年收入预算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565.92</w:t>
      </w:r>
      <w:r>
        <w:rPr>
          <w:rFonts w:ascii="Times New Roman" w:hAnsi="Times New Roman" w:eastAsia="仿宋_GB2312" w:cs="Times New Roman"/>
          <w:color w:val="000000" w:themeColor="text1"/>
          <w:sz w:val="32"/>
          <w:szCs w:val="32"/>
          <w14:textFill>
            <w14:solidFill>
              <w14:schemeClr w14:val="tx1"/>
            </w14:solidFill>
          </w14:textFill>
        </w:rPr>
        <w:t>万元，比</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2022</w:t>
      </w:r>
      <w:r>
        <w:rPr>
          <w:rFonts w:ascii="Times New Roman" w:hAnsi="Times New Roman" w:eastAsia="仿宋_GB2312" w:cs="Times New Roman"/>
          <w:color w:val="000000" w:themeColor="text1"/>
          <w:sz w:val="32"/>
          <w:szCs w:val="32"/>
          <w14:textFill>
            <w14:solidFill>
              <w14:schemeClr w14:val="tx1"/>
            </w14:solidFill>
          </w14:textFill>
        </w:rPr>
        <w:t>年</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409.23</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14:textFill>
            <w14:solidFill>
              <w14:schemeClr w14:val="tx1"/>
            </w14:solidFill>
          </w14:textFill>
        </w:rPr>
        <w:t>增加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156.69</w:t>
      </w:r>
      <w:r>
        <w:rPr>
          <w:rFonts w:ascii="Times New Roman" w:hAnsi="Times New Roman" w:eastAsia="仿宋_GB2312" w:cs="Times New Roman"/>
          <w:color w:val="000000" w:themeColor="text1"/>
          <w:sz w:val="32"/>
          <w:szCs w:val="32"/>
          <w14:textFill>
            <w14:solidFill>
              <w14:schemeClr w14:val="tx1"/>
            </w14:solidFill>
          </w14:textFill>
        </w:rPr>
        <w:t>万元，同比</w:t>
      </w:r>
      <w:r>
        <w:rPr>
          <w:rFonts w:hint="eastAsia" w:ascii="Times New Roman" w:hAnsi="Times New Roman" w:eastAsia="仿宋_GB2312" w:cs="Times New Roman"/>
          <w:color w:val="000000" w:themeColor="text1"/>
          <w:sz w:val="32"/>
          <w:szCs w:val="32"/>
          <w14:textFill>
            <w14:solidFill>
              <w14:schemeClr w14:val="tx1"/>
            </w14:solidFill>
          </w14:textFill>
        </w:rPr>
        <w:t>增加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38.29%</w:t>
      </w:r>
      <w:r>
        <w:rPr>
          <w:rFonts w:ascii="Times New Roman" w:hAnsi="Times New Roman" w:eastAsia="仿宋_GB2312" w:cs="Times New Roman"/>
          <w:color w:val="000000" w:themeColor="text1"/>
          <w:sz w:val="32"/>
          <w:szCs w:val="32"/>
          <w14:textFill>
            <w14:solidFill>
              <w14:schemeClr w14:val="tx1"/>
            </w14:solidFill>
          </w14:textFill>
        </w:rPr>
        <w:t>。其中：一般公共预算拨款</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565.92</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比</w:t>
      </w:r>
      <w:r>
        <w:rPr>
          <w:rFonts w:hint="eastAsia" w:ascii="Times New Roman" w:hAnsi="Times New Roman" w:eastAsia="仿宋_GB2312" w:cs="Times New Roman"/>
          <w:color w:val="auto"/>
          <w:sz w:val="32"/>
          <w:szCs w:val="32"/>
          <w:highlight w:val="none"/>
          <w:lang w:eastAsia="zh-CN"/>
        </w:rPr>
        <w:t>202</w:t>
      </w:r>
      <w:r>
        <w:rPr>
          <w:rFonts w:hint="eastAsia" w:ascii="Times New Roman" w:hAnsi="Times New Roman" w:eastAsia="仿宋_GB2312" w:cs="Times New Roman"/>
          <w:color w:val="auto"/>
          <w:sz w:val="32"/>
          <w:szCs w:val="32"/>
          <w:highlight w:val="none"/>
          <w:lang w:val="en-US" w:eastAsia="zh-CN"/>
        </w:rPr>
        <w:t>2</w:t>
      </w:r>
      <w:r>
        <w:rPr>
          <w:rFonts w:ascii="Times New Roman" w:hAnsi="Times New Roman" w:eastAsia="仿宋_GB2312" w:cs="Times New Roman"/>
          <w:color w:val="000000" w:themeColor="text1"/>
          <w:sz w:val="32"/>
          <w:szCs w:val="32"/>
          <w14:textFill>
            <w14:solidFill>
              <w14:schemeClr w14:val="tx1"/>
            </w14:solidFill>
          </w14:textFill>
        </w:rPr>
        <w:t>年</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409.23</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14:textFill>
            <w14:solidFill>
              <w14:schemeClr w14:val="tx1"/>
            </w14:solidFill>
          </w14:textFill>
        </w:rPr>
        <w:t>增加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156.69</w:t>
      </w:r>
      <w:r>
        <w:rPr>
          <w:rFonts w:ascii="Times New Roman" w:hAnsi="Times New Roman" w:eastAsia="仿宋_GB2312" w:cs="Times New Roman"/>
          <w:color w:val="000000" w:themeColor="text1"/>
          <w:sz w:val="32"/>
          <w:szCs w:val="32"/>
          <w14:textFill>
            <w14:solidFill>
              <w14:schemeClr w14:val="tx1"/>
            </w14:solidFill>
          </w14:textFill>
        </w:rPr>
        <w:t>万元，同比</w:t>
      </w:r>
      <w:r>
        <w:rPr>
          <w:rFonts w:hint="eastAsia" w:ascii="Times New Roman" w:hAnsi="Times New Roman" w:eastAsia="仿宋_GB2312" w:cs="Times New Roman"/>
          <w:color w:val="000000" w:themeColor="text1"/>
          <w:sz w:val="32"/>
          <w:szCs w:val="32"/>
          <w14:textFill>
            <w14:solidFill>
              <w14:schemeClr w14:val="tx1"/>
            </w14:solidFill>
          </w14:textFill>
        </w:rPr>
        <w:t>增加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38.29</w:t>
      </w:r>
      <w:r>
        <w:rPr>
          <w:rFonts w:hint="eastAsia" w:ascii="Times New Roman" w:hAnsi="Times New Roman" w:eastAsia="仿宋_GB2312" w:cs="Times New Roman"/>
          <w:color w:val="000000" w:themeColor="text1"/>
          <w:sz w:val="32"/>
          <w:szCs w:val="32"/>
          <w14:textFill>
            <w14:solidFill>
              <w14:schemeClr w14:val="tx1"/>
            </w14:solidFill>
          </w14:textFill>
        </w:rPr>
        <w:t>%，增加</w:t>
      </w:r>
      <w:r>
        <w:rPr>
          <w:rFonts w:ascii="Times New Roman" w:hAnsi="Times New Roman" w:eastAsia="仿宋_GB2312" w:cs="Times New Roman"/>
          <w:color w:val="000000" w:themeColor="text1"/>
          <w:sz w:val="32"/>
          <w:szCs w:val="32"/>
          <w14:textFill>
            <w14:solidFill>
              <w14:schemeClr w14:val="tx1"/>
            </w14:solidFill>
          </w14:textFill>
        </w:rPr>
        <w:t>原因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是人员工资正常晋升和工资调标</w:t>
      </w:r>
      <w:r>
        <w:rPr>
          <w:rFonts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jc w:val="left"/>
        <w:rPr>
          <w:rFonts w:ascii="楷体_GB2312" w:hAnsi="Times New Roman" w:eastAsia="楷体_GB2312" w:cs="Times New Roman"/>
          <w:color w:val="000000" w:themeColor="text1"/>
          <w:sz w:val="32"/>
          <w:szCs w:val="32"/>
          <w14:textFill>
            <w14:solidFill>
              <w14:schemeClr w14:val="tx1"/>
            </w14:solidFill>
          </w14:textFill>
        </w:rPr>
      </w:pPr>
      <w:r>
        <w:rPr>
          <w:rFonts w:hint="eastAsia" w:ascii="楷体_GB2312" w:hAnsi="Times New Roman" w:eastAsia="楷体_GB2312" w:cs="Times New Roman"/>
          <w:color w:val="000000" w:themeColor="text1"/>
          <w:sz w:val="32"/>
          <w:szCs w:val="32"/>
          <w14:textFill>
            <w14:solidFill>
              <w14:schemeClr w14:val="tx1"/>
            </w14:solidFill>
          </w14:textFill>
        </w:rPr>
        <w:t>（二）全年支出</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2023</w:t>
      </w:r>
      <w:r>
        <w:rPr>
          <w:rFonts w:ascii="Times New Roman" w:hAnsi="Times New Roman" w:eastAsia="仿宋_GB2312" w:cs="Times New Roman"/>
          <w:color w:val="000000" w:themeColor="text1"/>
          <w:sz w:val="32"/>
          <w:szCs w:val="32"/>
          <w14:textFill>
            <w14:solidFill>
              <w14:schemeClr w14:val="tx1"/>
            </w14:solidFill>
          </w14:textFill>
        </w:rPr>
        <w:t>年支出预算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565.92</w:t>
      </w:r>
      <w:r>
        <w:rPr>
          <w:rFonts w:ascii="Times New Roman" w:hAnsi="Times New Roman" w:eastAsia="仿宋_GB2312" w:cs="Times New Roman"/>
          <w:color w:val="000000" w:themeColor="text1"/>
          <w:sz w:val="32"/>
          <w:szCs w:val="32"/>
          <w14:textFill>
            <w14:solidFill>
              <w14:schemeClr w14:val="tx1"/>
            </w14:solidFill>
          </w14:textFill>
        </w:rPr>
        <w:t>万元，比</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2022</w:t>
      </w:r>
      <w:r>
        <w:rPr>
          <w:rFonts w:ascii="Times New Roman" w:hAnsi="Times New Roman" w:eastAsia="仿宋_GB2312" w:cs="Times New Roman"/>
          <w:color w:val="000000" w:themeColor="text1"/>
          <w:sz w:val="32"/>
          <w:szCs w:val="32"/>
          <w14:textFill>
            <w14:solidFill>
              <w14:schemeClr w14:val="tx1"/>
            </w14:solidFill>
          </w14:textFill>
        </w:rPr>
        <w:t>年预算</w:t>
      </w:r>
      <w:r>
        <w:rPr>
          <w:rFonts w:hint="eastAsia" w:ascii="Times New Roman" w:hAnsi="Times New Roman" w:eastAsia="仿宋_GB2312" w:cs="Times New Roman"/>
          <w:color w:val="000000" w:themeColor="text1"/>
          <w:sz w:val="32"/>
          <w:szCs w:val="32"/>
          <w14:textFill>
            <w14:solidFill>
              <w14:schemeClr w14:val="tx1"/>
            </w14:solidFill>
          </w14:textFill>
        </w:rPr>
        <w:t>增加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156.69</w:t>
      </w:r>
      <w:r>
        <w:rPr>
          <w:rFonts w:hint="eastAsia" w:ascii="Times New Roman" w:hAnsi="Times New Roman" w:eastAsia="仿宋_GB2312" w:cs="Times New Roman"/>
          <w:color w:val="000000" w:themeColor="text1"/>
          <w:sz w:val="32"/>
          <w:szCs w:val="32"/>
          <w14:textFill>
            <w14:solidFill>
              <w14:schemeClr w14:val="tx1"/>
            </w14:solidFill>
          </w14:textFill>
        </w:rPr>
        <w:t>万元。</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基本支出</w:t>
      </w:r>
    </w:p>
    <w:p>
      <w:pPr>
        <w:spacing w:line="57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2023</w:t>
      </w:r>
      <w:r>
        <w:rPr>
          <w:rFonts w:ascii="Times New Roman" w:hAnsi="Times New Roman" w:eastAsia="仿宋_GB2312" w:cs="Times New Roman"/>
          <w:color w:val="000000" w:themeColor="text1"/>
          <w:sz w:val="32"/>
          <w:szCs w:val="32"/>
          <w14:textFill>
            <w14:solidFill>
              <w14:schemeClr w14:val="tx1"/>
            </w14:solidFill>
          </w14:textFill>
        </w:rPr>
        <w:t>年基本支出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565.92</w:t>
      </w:r>
      <w:r>
        <w:rPr>
          <w:rFonts w:ascii="Times New Roman" w:hAnsi="Times New Roman" w:eastAsia="仿宋_GB2312" w:cs="Times New Roman"/>
          <w:color w:val="000000" w:themeColor="text1"/>
          <w:sz w:val="32"/>
          <w:szCs w:val="32"/>
          <w14:textFill>
            <w14:solidFill>
              <w14:schemeClr w14:val="tx1"/>
            </w14:solidFill>
          </w14:textFill>
        </w:rPr>
        <w:t>万元，其中人员经费</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512.62</w:t>
      </w:r>
      <w:r>
        <w:rPr>
          <w:rFonts w:ascii="Times New Roman" w:hAnsi="Times New Roman" w:eastAsia="仿宋_GB2312" w:cs="Times New Roman"/>
          <w:color w:val="000000" w:themeColor="text1"/>
          <w:sz w:val="32"/>
          <w:szCs w:val="32"/>
          <w14:textFill>
            <w14:solidFill>
              <w14:schemeClr w14:val="tx1"/>
            </w14:solidFill>
          </w14:textFill>
        </w:rPr>
        <w:t>万元，公用经费</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53.30</w:t>
      </w:r>
      <w:r>
        <w:rPr>
          <w:rFonts w:ascii="Times New Roman" w:hAnsi="Times New Roman" w:eastAsia="仿宋_GB2312" w:cs="Times New Roman"/>
          <w:color w:val="000000" w:themeColor="text1"/>
          <w:sz w:val="32"/>
          <w:szCs w:val="32"/>
          <w14:textFill>
            <w14:solidFill>
              <w14:schemeClr w14:val="tx1"/>
            </w14:solidFill>
          </w14:textFill>
        </w:rPr>
        <w:t>万元。比</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2022</w:t>
      </w:r>
      <w:r>
        <w:rPr>
          <w:rFonts w:ascii="Times New Roman" w:hAnsi="Times New Roman" w:eastAsia="仿宋_GB2312" w:cs="Times New Roman"/>
          <w:color w:val="000000" w:themeColor="text1"/>
          <w:sz w:val="32"/>
          <w:szCs w:val="32"/>
          <w14:textFill>
            <w14:solidFill>
              <w14:schemeClr w14:val="tx1"/>
            </w14:solidFill>
          </w14:textFill>
        </w:rPr>
        <w:t>年预算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409.23</w:t>
      </w:r>
      <w:r>
        <w:rPr>
          <w:rFonts w:ascii="Times New Roman" w:hAnsi="Times New Roman" w:eastAsia="仿宋_GB2312" w:cs="Times New Roman"/>
          <w:color w:val="000000" w:themeColor="text1"/>
          <w:sz w:val="32"/>
          <w:szCs w:val="32"/>
          <w14:textFill>
            <w14:solidFill>
              <w14:schemeClr w14:val="tx1"/>
            </w14:solidFill>
          </w14:textFill>
        </w:rPr>
        <w:t>万元算增加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156.69</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14:textFill>
            <w14:solidFill>
              <w14:schemeClr w14:val="tx1"/>
            </w14:solidFill>
          </w14:textFill>
        </w:rPr>
        <w:t>同比</w:t>
      </w:r>
      <w:r>
        <w:rPr>
          <w:rFonts w:ascii="Times New Roman" w:hAnsi="Times New Roman" w:eastAsia="仿宋_GB2312" w:cs="Times New Roman"/>
          <w:color w:val="000000" w:themeColor="text1"/>
          <w:sz w:val="32"/>
          <w:szCs w:val="32"/>
          <w14:textFill>
            <w14:solidFill>
              <w14:schemeClr w14:val="tx1"/>
            </w14:solidFill>
          </w14:textFill>
        </w:rPr>
        <w:t>增长</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38.29</w:t>
      </w:r>
      <w:r>
        <w:rPr>
          <w:rFonts w:ascii="Times New Roman" w:hAnsi="Times New Roman" w:eastAsia="仿宋_GB2312" w:cs="Times New Roman"/>
          <w:color w:val="000000" w:themeColor="text1"/>
          <w:sz w:val="32"/>
          <w:szCs w:val="32"/>
          <w14:textFill>
            <w14:solidFill>
              <w14:schemeClr w14:val="tx1"/>
            </w14:solidFill>
          </w14:textFill>
        </w:rPr>
        <w:t>%。增加原因</w:t>
      </w:r>
      <w:r>
        <w:rPr>
          <w:rFonts w:hint="eastAsia" w:ascii="Times New Roman" w:hAnsi="Times New Roman" w:eastAsia="仿宋_GB2312" w:cs="Times New Roman"/>
          <w:color w:val="000000" w:themeColor="text1"/>
          <w:sz w:val="32"/>
          <w:szCs w:val="32"/>
          <w14:textFill>
            <w14:solidFill>
              <w14:schemeClr w14:val="tx1"/>
            </w14:solidFill>
          </w14:textFill>
        </w:rPr>
        <w:t>系干部</w:t>
      </w:r>
      <w:r>
        <w:rPr>
          <w:rFonts w:ascii="Times New Roman" w:hAnsi="Times New Roman" w:eastAsia="仿宋_GB2312" w:cs="Times New Roman"/>
          <w:color w:val="000000" w:themeColor="text1"/>
          <w:sz w:val="32"/>
          <w:szCs w:val="32"/>
          <w14:textFill>
            <w14:solidFill>
              <w14:schemeClr w14:val="tx1"/>
            </w14:solidFill>
          </w14:textFill>
        </w:rPr>
        <w:t>职工职务职级晋升，财政工资支出有所增加。</w:t>
      </w:r>
    </w:p>
    <w:p>
      <w:pPr>
        <w:spacing w:line="576" w:lineRule="exact"/>
        <w:ind w:firstLine="640" w:firstLineChars="200"/>
        <w:jc w:val="left"/>
        <w:rPr>
          <w:rFonts w:ascii="楷体_GB2312" w:hAnsi="Times New Roman" w:eastAsia="楷体_GB2312" w:cs="Times New Roman"/>
          <w:color w:val="000000" w:themeColor="text1"/>
          <w:sz w:val="32"/>
          <w:szCs w:val="32"/>
          <w14:textFill>
            <w14:solidFill>
              <w14:schemeClr w14:val="tx1"/>
            </w14:solidFill>
          </w14:textFill>
        </w:rPr>
      </w:pPr>
      <w:r>
        <w:rPr>
          <w:rFonts w:hint="eastAsia" w:ascii="楷体_GB2312" w:hAnsi="Times New Roman" w:eastAsia="楷体_GB2312" w:cs="Times New Roman"/>
          <w:color w:val="000000" w:themeColor="text1"/>
          <w:sz w:val="32"/>
          <w:szCs w:val="32"/>
          <w14:textFill>
            <w14:solidFill>
              <w14:schemeClr w14:val="tx1"/>
            </w14:solidFill>
          </w14:textFill>
        </w:rPr>
        <w:t>（三）政府支出功能分类指标</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一般公共服务</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社会保障和就业支出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52.91</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卫生健康支出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23.65</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4</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节能环保支出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459.34</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5</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住房保障支出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30.02</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jc w:val="left"/>
        <w:rPr>
          <w:rFonts w:ascii="楷体_GB2312" w:hAnsi="Times New Roman" w:eastAsia="楷体_GB2312" w:cs="Times New Roman"/>
          <w:color w:val="000000" w:themeColor="text1"/>
          <w:sz w:val="32"/>
          <w:szCs w:val="32"/>
          <w14:textFill>
            <w14:solidFill>
              <w14:schemeClr w14:val="tx1"/>
            </w14:solidFill>
          </w14:textFill>
        </w:rPr>
      </w:pPr>
      <w:r>
        <w:rPr>
          <w:rFonts w:ascii="楷体_GB2312" w:hAnsi="Times New Roman" w:eastAsia="楷体_GB2312" w:cs="Times New Roman"/>
          <w:color w:val="000000" w:themeColor="text1"/>
          <w:sz w:val="32"/>
          <w:szCs w:val="32"/>
          <w14:textFill>
            <w14:solidFill>
              <w14:schemeClr w14:val="tx1"/>
            </w14:solidFill>
          </w14:textFill>
        </w:rPr>
        <w:t>（四）非税收入</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2023</w:t>
      </w:r>
      <w:r>
        <w:rPr>
          <w:rFonts w:ascii="Times New Roman" w:hAnsi="Times New Roman" w:eastAsia="仿宋_GB2312" w:cs="Times New Roman"/>
          <w:color w:val="000000" w:themeColor="text1"/>
          <w:sz w:val="32"/>
          <w:szCs w:val="32"/>
          <w14:textFill>
            <w14:solidFill>
              <w14:schemeClr w14:val="tx1"/>
            </w14:solidFill>
          </w14:textFill>
        </w:rPr>
        <w:t>年</w:t>
      </w:r>
      <w:r>
        <w:rPr>
          <w:rFonts w:hint="eastAsia" w:ascii="Times New Roman" w:hAnsi="Times New Roman" w:eastAsia="仿宋_GB2312" w:cs="Times New Roman"/>
          <w:color w:val="000000" w:themeColor="text1"/>
          <w:sz w:val="32"/>
          <w:szCs w:val="32"/>
          <w14:textFill>
            <w14:solidFill>
              <w14:schemeClr w14:val="tx1"/>
            </w14:solidFill>
          </w14:textFill>
        </w:rPr>
        <w:t>无</w:t>
      </w:r>
      <w:r>
        <w:rPr>
          <w:rFonts w:ascii="Times New Roman" w:hAnsi="Times New Roman" w:eastAsia="仿宋_GB2312" w:cs="Times New Roman"/>
          <w:color w:val="000000" w:themeColor="text1"/>
          <w:sz w:val="32"/>
          <w:szCs w:val="32"/>
          <w14:textFill>
            <w14:solidFill>
              <w14:schemeClr w14:val="tx1"/>
            </w14:solidFill>
          </w14:textFill>
        </w:rPr>
        <w:t>非税收入</w:t>
      </w:r>
      <w:r>
        <w:rPr>
          <w:rFonts w:hint="eastAsia"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jc w:val="left"/>
        <w:rPr>
          <w:rFonts w:ascii="楷体_GB2312" w:hAnsi="Times New Roman" w:eastAsia="楷体_GB2312" w:cs="Times New Roman"/>
          <w:color w:val="000000" w:themeColor="text1"/>
          <w:sz w:val="32"/>
          <w:szCs w:val="32"/>
          <w14:textFill>
            <w14:solidFill>
              <w14:schemeClr w14:val="tx1"/>
            </w14:solidFill>
          </w14:textFill>
        </w:rPr>
      </w:pPr>
      <w:r>
        <w:rPr>
          <w:rFonts w:hint="eastAsia" w:ascii="楷体_GB2312" w:hAnsi="Times New Roman" w:eastAsia="楷体_GB2312" w:cs="Times New Roman"/>
          <w:color w:val="000000" w:themeColor="text1"/>
          <w:sz w:val="32"/>
          <w:szCs w:val="32"/>
          <w14:textFill>
            <w14:solidFill>
              <w14:schemeClr w14:val="tx1"/>
            </w14:solidFill>
          </w14:textFill>
        </w:rPr>
        <w:t>（五）</w:t>
      </w:r>
      <w:r>
        <w:rPr>
          <w:rFonts w:ascii="楷体_GB2312" w:hAnsi="Times New Roman" w:eastAsia="楷体_GB2312" w:cs="Times New Roman"/>
          <w:color w:val="000000" w:themeColor="text1"/>
          <w:sz w:val="32"/>
          <w:szCs w:val="32"/>
          <w14:textFill>
            <w14:solidFill>
              <w14:schemeClr w14:val="tx1"/>
            </w14:solidFill>
          </w14:textFill>
        </w:rPr>
        <w:t>政府性基金预算支出</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2023</w:t>
      </w:r>
      <w:r>
        <w:rPr>
          <w:rFonts w:ascii="Times New Roman" w:hAnsi="Times New Roman" w:eastAsia="仿宋_GB2312" w:cs="Times New Roman"/>
          <w:color w:val="000000" w:themeColor="text1"/>
          <w:sz w:val="32"/>
          <w:szCs w:val="32"/>
          <w14:textFill>
            <w14:solidFill>
              <w14:schemeClr w14:val="tx1"/>
            </w14:solidFill>
          </w14:textFill>
        </w:rPr>
        <w:t>年无政府性基金预算安排支出。</w:t>
      </w:r>
    </w:p>
    <w:p>
      <w:pPr>
        <w:spacing w:line="576" w:lineRule="exact"/>
        <w:ind w:firstLine="640" w:firstLineChars="200"/>
        <w:jc w:val="left"/>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四、部门一般性支出、三公经费财政拨款情况</w:t>
      </w:r>
    </w:p>
    <w:p>
      <w:pPr>
        <w:spacing w:line="576" w:lineRule="exact"/>
        <w:ind w:firstLine="640" w:firstLineChars="200"/>
        <w:jc w:val="left"/>
        <w:rPr>
          <w:rFonts w:ascii="楷体_GB2312" w:hAnsi="Times New Roman" w:eastAsia="楷体_GB2312" w:cs="Times New Roman"/>
          <w:color w:val="000000" w:themeColor="text1"/>
          <w:sz w:val="32"/>
          <w:szCs w:val="32"/>
          <w14:textFill>
            <w14:solidFill>
              <w14:schemeClr w14:val="tx1"/>
            </w14:solidFill>
          </w14:textFill>
        </w:rPr>
      </w:pPr>
      <w:r>
        <w:rPr>
          <w:rFonts w:ascii="楷体_GB2312" w:hAnsi="Times New Roman" w:eastAsia="楷体_GB2312" w:cs="Times New Roman"/>
          <w:color w:val="000000" w:themeColor="text1"/>
          <w:sz w:val="32"/>
          <w:szCs w:val="32"/>
          <w14:textFill>
            <w14:solidFill>
              <w14:schemeClr w14:val="tx1"/>
            </w14:solidFill>
          </w14:textFill>
        </w:rPr>
        <w:t>（一）三公经费</w:t>
      </w:r>
    </w:p>
    <w:p>
      <w:pPr>
        <w:spacing w:line="57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2023</w:t>
      </w:r>
      <w:r>
        <w:rPr>
          <w:rFonts w:ascii="Times New Roman" w:hAnsi="Times New Roman" w:eastAsia="仿宋_GB2312" w:cs="Times New Roman"/>
          <w:color w:val="000000" w:themeColor="text1"/>
          <w:sz w:val="32"/>
          <w:szCs w:val="32"/>
          <w14:textFill>
            <w14:solidFill>
              <w14:schemeClr w14:val="tx1"/>
            </w14:solidFill>
          </w14:textFill>
        </w:rPr>
        <w:t>年三公经费预算0万元，</w:t>
      </w:r>
      <w:r>
        <w:rPr>
          <w:rFonts w:hint="eastAsia" w:ascii="Times New Roman" w:hAnsi="Times New Roman" w:eastAsia="仿宋_GB2312" w:cs="Times New Roman"/>
          <w:color w:val="000000" w:themeColor="text1"/>
          <w:sz w:val="32"/>
          <w:szCs w:val="32"/>
          <w14:textFill>
            <w14:solidFill>
              <w14:schemeClr w14:val="tx1"/>
            </w14:solidFill>
          </w14:textFill>
        </w:rPr>
        <w:t>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2022</w:t>
      </w:r>
      <w:r>
        <w:rPr>
          <w:rFonts w:ascii="Times New Roman" w:hAnsi="Times New Roman" w:eastAsia="仿宋_GB2312" w:cs="Times New Roman"/>
          <w:color w:val="000000" w:themeColor="text1"/>
          <w:sz w:val="32"/>
          <w:szCs w:val="32"/>
          <w14:textFill>
            <w14:solidFill>
              <w14:schemeClr w14:val="tx1"/>
            </w14:solidFill>
          </w14:textFill>
        </w:rPr>
        <w:t>年无变化。</w:t>
      </w:r>
    </w:p>
    <w:p>
      <w:pPr>
        <w:spacing w:line="57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其中：</w:t>
      </w:r>
    </w:p>
    <w:p>
      <w:pPr>
        <w:spacing w:line="57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因公出国（境）费用0万元，</w:t>
      </w:r>
      <w:r>
        <w:rPr>
          <w:rFonts w:hint="eastAsia" w:ascii="Times New Roman" w:hAnsi="Times New Roman" w:eastAsia="仿宋_GB2312" w:cs="Times New Roman"/>
          <w:color w:val="000000" w:themeColor="text1"/>
          <w:sz w:val="32"/>
          <w:szCs w:val="32"/>
          <w14:textFill>
            <w14:solidFill>
              <w14:schemeClr w14:val="tx1"/>
            </w14:solidFill>
          </w14:textFill>
        </w:rPr>
        <w:t>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2022</w:t>
      </w:r>
      <w:r>
        <w:rPr>
          <w:rFonts w:ascii="Times New Roman" w:hAnsi="Times New Roman" w:eastAsia="仿宋_GB2312" w:cs="Times New Roman"/>
          <w:color w:val="000000" w:themeColor="text1"/>
          <w:sz w:val="32"/>
          <w:szCs w:val="32"/>
          <w14:textFill>
            <w14:solidFill>
              <w14:schemeClr w14:val="tx1"/>
            </w14:solidFill>
          </w14:textFill>
        </w:rPr>
        <w:t>年无变化</w:t>
      </w:r>
      <w:r>
        <w:rPr>
          <w:rFonts w:hint="eastAsia"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公务接待费0万元，</w:t>
      </w:r>
      <w:r>
        <w:rPr>
          <w:rFonts w:hint="eastAsia" w:ascii="Times New Roman" w:hAnsi="Times New Roman" w:eastAsia="仿宋_GB2312" w:cs="Times New Roman"/>
          <w:color w:val="000000" w:themeColor="text1"/>
          <w:sz w:val="32"/>
          <w:szCs w:val="32"/>
          <w14:textFill>
            <w14:solidFill>
              <w14:schemeClr w14:val="tx1"/>
            </w14:solidFill>
          </w14:textFill>
        </w:rPr>
        <w:t>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2022</w:t>
      </w:r>
      <w:r>
        <w:rPr>
          <w:rFonts w:ascii="Times New Roman" w:hAnsi="Times New Roman" w:eastAsia="仿宋_GB2312" w:cs="Times New Roman"/>
          <w:color w:val="000000" w:themeColor="text1"/>
          <w:sz w:val="32"/>
          <w:szCs w:val="32"/>
          <w14:textFill>
            <w14:solidFill>
              <w14:schemeClr w14:val="tx1"/>
            </w14:solidFill>
          </w14:textFill>
        </w:rPr>
        <w:t>年无变化</w:t>
      </w:r>
      <w:r>
        <w:rPr>
          <w:rFonts w:hint="eastAsia"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公务用车购置及运行维护费0万元（其中：公务用车购置0万元，公务用车运行维护费0万元），</w:t>
      </w:r>
      <w:r>
        <w:rPr>
          <w:rFonts w:hint="eastAsia" w:ascii="Times New Roman" w:hAnsi="Times New Roman" w:eastAsia="仿宋_GB2312" w:cs="Times New Roman"/>
          <w:color w:val="000000" w:themeColor="text1"/>
          <w:sz w:val="32"/>
          <w:szCs w:val="32"/>
          <w14:textFill>
            <w14:solidFill>
              <w14:schemeClr w14:val="tx1"/>
            </w14:solidFill>
          </w14:textFill>
        </w:rPr>
        <w:t>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2022</w:t>
      </w:r>
      <w:r>
        <w:rPr>
          <w:rFonts w:ascii="Times New Roman" w:hAnsi="Times New Roman" w:eastAsia="仿宋_GB2312" w:cs="Times New Roman"/>
          <w:color w:val="000000" w:themeColor="text1"/>
          <w:sz w:val="32"/>
          <w:szCs w:val="32"/>
          <w14:textFill>
            <w14:solidFill>
              <w14:schemeClr w14:val="tx1"/>
            </w14:solidFill>
          </w14:textFill>
        </w:rPr>
        <w:t>年无变化</w:t>
      </w:r>
      <w:r>
        <w:rPr>
          <w:rFonts w:hint="eastAsia"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rPr>
          <w:rFonts w:ascii="楷体_GB2312" w:hAnsi="Times New Roman" w:eastAsia="楷体_GB2312" w:cs="Times New Roman"/>
          <w:color w:val="000000" w:themeColor="text1"/>
          <w:sz w:val="32"/>
          <w:szCs w:val="32"/>
          <w14:textFill>
            <w14:solidFill>
              <w14:schemeClr w14:val="tx1"/>
            </w14:solidFill>
          </w14:textFill>
        </w:rPr>
      </w:pPr>
      <w:r>
        <w:rPr>
          <w:rFonts w:ascii="楷体_GB2312" w:hAnsi="Times New Roman" w:eastAsia="楷体_GB2312" w:cs="Times New Roman"/>
          <w:color w:val="000000" w:themeColor="text1"/>
          <w:sz w:val="32"/>
          <w:szCs w:val="32"/>
          <w14:textFill>
            <w14:solidFill>
              <w14:schemeClr w14:val="tx1"/>
            </w14:solidFill>
          </w14:textFill>
        </w:rPr>
        <w:t>（二）培训费</w:t>
      </w:r>
    </w:p>
    <w:p>
      <w:pPr>
        <w:spacing w:line="57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培训费</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3.75</w:t>
      </w:r>
      <w:r>
        <w:rPr>
          <w:rFonts w:ascii="Times New Roman" w:hAnsi="Times New Roman" w:eastAsia="仿宋_GB2312" w:cs="Times New Roman"/>
          <w:color w:val="000000" w:themeColor="text1"/>
          <w:sz w:val="32"/>
          <w:szCs w:val="32"/>
          <w14:textFill>
            <w14:solidFill>
              <w14:schemeClr w14:val="tx1"/>
            </w14:solidFill>
          </w14:textFill>
        </w:rPr>
        <w:t>万元，比</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2022</w:t>
      </w:r>
      <w:r>
        <w:rPr>
          <w:rFonts w:ascii="Times New Roman" w:hAnsi="Times New Roman" w:eastAsia="仿宋_GB2312" w:cs="Times New Roman"/>
          <w:color w:val="000000" w:themeColor="text1"/>
          <w:sz w:val="32"/>
          <w:szCs w:val="32"/>
          <w14:textFill>
            <w14:solidFill>
              <w14:schemeClr w14:val="tx1"/>
            </w14:solidFill>
          </w14:textFill>
        </w:rPr>
        <w:t>年预算增加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1.36</w:t>
      </w:r>
      <w:r>
        <w:rPr>
          <w:rFonts w:ascii="Times New Roman" w:hAnsi="Times New Roman" w:eastAsia="仿宋_GB2312" w:cs="Times New Roman"/>
          <w:color w:val="000000" w:themeColor="text1"/>
          <w:sz w:val="32"/>
          <w:szCs w:val="32"/>
          <w14:textFill>
            <w14:solidFill>
              <w14:schemeClr w14:val="tx1"/>
            </w14:solidFill>
          </w14:textFill>
        </w:rPr>
        <w:t>万元，同比增长</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56.90</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增加原因系加强环保</w:t>
      </w:r>
      <w:r>
        <w:rPr>
          <w:rFonts w:hint="eastAsia" w:ascii="Times New Roman" w:hAnsi="Times New Roman" w:eastAsia="仿宋_GB2312" w:cs="Times New Roman"/>
          <w:color w:val="000000" w:themeColor="text1"/>
          <w:sz w:val="32"/>
          <w:szCs w:val="32"/>
          <w14:textFill>
            <w14:solidFill>
              <w14:schemeClr w14:val="tx1"/>
            </w14:solidFill>
          </w14:textFill>
        </w:rPr>
        <w:t>“铁军”建设，年度</w:t>
      </w:r>
      <w:r>
        <w:rPr>
          <w:rFonts w:ascii="Times New Roman" w:hAnsi="Times New Roman" w:eastAsia="仿宋_GB2312" w:cs="Times New Roman"/>
          <w:color w:val="000000" w:themeColor="text1"/>
          <w:sz w:val="32"/>
          <w:szCs w:val="32"/>
          <w14:textFill>
            <w14:solidFill>
              <w14:schemeClr w14:val="tx1"/>
            </w14:solidFill>
          </w14:textFill>
        </w:rPr>
        <w:t>业务技能培训增加</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，新增黄河流域高质量发展业务培训</w:t>
      </w:r>
      <w:r>
        <w:rPr>
          <w:rFonts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rPr>
          <w:rFonts w:ascii="楷体_GB2312" w:hAnsi="Times New Roman" w:eastAsia="楷体_GB2312" w:cs="Times New Roman"/>
          <w:color w:val="000000" w:themeColor="text1"/>
          <w:sz w:val="32"/>
          <w:szCs w:val="32"/>
          <w14:textFill>
            <w14:solidFill>
              <w14:schemeClr w14:val="tx1"/>
            </w14:solidFill>
          </w14:textFill>
        </w:rPr>
      </w:pPr>
      <w:r>
        <w:rPr>
          <w:rFonts w:ascii="楷体_GB2312" w:hAnsi="Times New Roman" w:eastAsia="楷体_GB2312" w:cs="Times New Roman"/>
          <w:color w:val="000000" w:themeColor="text1"/>
          <w:sz w:val="32"/>
          <w:szCs w:val="32"/>
          <w14:textFill>
            <w14:solidFill>
              <w14:schemeClr w14:val="tx1"/>
            </w14:solidFill>
          </w14:textFill>
        </w:rPr>
        <w:t>（三）会议费</w:t>
      </w:r>
      <w:bookmarkStart w:id="0" w:name="_GoBack"/>
      <w:bookmarkEnd w:id="0"/>
    </w:p>
    <w:p>
      <w:pPr>
        <w:spacing w:line="57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2023</w:t>
      </w:r>
      <w:r>
        <w:rPr>
          <w:rFonts w:ascii="Times New Roman" w:hAnsi="Times New Roman" w:eastAsia="仿宋_GB2312" w:cs="Times New Roman"/>
          <w:color w:val="000000" w:themeColor="text1"/>
          <w:sz w:val="32"/>
          <w:szCs w:val="32"/>
          <w14:textFill>
            <w14:solidFill>
              <w14:schemeClr w14:val="tx1"/>
            </w14:solidFill>
          </w14:textFill>
        </w:rPr>
        <w:t>年0万元，</w:t>
      </w:r>
      <w:r>
        <w:rPr>
          <w:rFonts w:hint="eastAsia" w:ascii="Times New Roman" w:hAnsi="Times New Roman" w:eastAsia="仿宋_GB2312" w:cs="Times New Roman"/>
          <w:color w:val="000000" w:themeColor="text1"/>
          <w:sz w:val="32"/>
          <w:szCs w:val="32"/>
          <w14:textFill>
            <w14:solidFill>
              <w14:schemeClr w14:val="tx1"/>
            </w14:solidFill>
          </w14:textFill>
        </w:rPr>
        <w:t>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2022</w:t>
      </w:r>
      <w:r>
        <w:rPr>
          <w:rFonts w:ascii="Times New Roman" w:hAnsi="Times New Roman" w:eastAsia="仿宋_GB2312" w:cs="Times New Roman"/>
          <w:color w:val="000000" w:themeColor="text1"/>
          <w:sz w:val="32"/>
          <w:szCs w:val="32"/>
          <w14:textFill>
            <w14:solidFill>
              <w14:schemeClr w14:val="tx1"/>
            </w14:solidFill>
          </w14:textFill>
        </w:rPr>
        <w:t>年无变化。</w:t>
      </w:r>
    </w:p>
    <w:p>
      <w:pPr>
        <w:spacing w:line="576" w:lineRule="exact"/>
        <w:ind w:firstLine="640" w:firstLineChars="200"/>
        <w:rPr>
          <w:rFonts w:ascii="楷体_GB2312" w:hAnsi="Times New Roman" w:eastAsia="楷体_GB2312" w:cs="Times New Roman"/>
          <w:color w:val="000000" w:themeColor="text1"/>
          <w:sz w:val="32"/>
          <w:szCs w:val="32"/>
          <w14:textFill>
            <w14:solidFill>
              <w14:schemeClr w14:val="tx1"/>
            </w14:solidFill>
          </w14:textFill>
        </w:rPr>
      </w:pPr>
      <w:r>
        <w:rPr>
          <w:rFonts w:ascii="楷体_GB2312" w:hAnsi="Times New Roman" w:eastAsia="楷体_GB2312" w:cs="Times New Roman"/>
          <w:color w:val="000000" w:themeColor="text1"/>
          <w:sz w:val="32"/>
          <w:szCs w:val="32"/>
          <w14:textFill>
            <w14:solidFill>
              <w14:schemeClr w14:val="tx1"/>
            </w14:solidFill>
          </w14:textFill>
        </w:rPr>
        <w:t>（四）机关运行费</w:t>
      </w:r>
    </w:p>
    <w:p>
      <w:pPr>
        <w:spacing w:line="57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机关运行费</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53.30</w:t>
      </w:r>
      <w:r>
        <w:rPr>
          <w:rFonts w:ascii="Times New Roman" w:hAnsi="Times New Roman" w:eastAsia="仿宋_GB2312" w:cs="Times New Roman"/>
          <w:color w:val="000000" w:themeColor="text1"/>
          <w:sz w:val="32"/>
          <w:szCs w:val="32"/>
          <w14:textFill>
            <w14:solidFill>
              <w14:schemeClr w14:val="tx1"/>
            </w14:solidFill>
          </w14:textFill>
        </w:rPr>
        <w:t>万元，比</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2022</w:t>
      </w:r>
      <w:r>
        <w:rPr>
          <w:rFonts w:ascii="Times New Roman" w:hAnsi="Times New Roman" w:eastAsia="仿宋_GB2312" w:cs="Times New Roman"/>
          <w:color w:val="000000" w:themeColor="text1"/>
          <w:sz w:val="32"/>
          <w:szCs w:val="32"/>
          <w14:textFill>
            <w14:solidFill>
              <w14:schemeClr w14:val="tx1"/>
            </w14:solidFill>
          </w14:textFill>
        </w:rPr>
        <w:t>年预算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33.47万</w:t>
      </w:r>
      <w:r>
        <w:rPr>
          <w:rFonts w:hint="eastAsia" w:ascii="Times New Roman" w:hAnsi="Times New Roman" w:eastAsia="仿宋_GB2312" w:cs="Times New Roman"/>
          <w:color w:val="auto"/>
          <w:sz w:val="32"/>
          <w:szCs w:val="32"/>
          <w:lang w:val="en-US" w:eastAsia="zh-CN"/>
        </w:rPr>
        <w:t>元</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增加19.83万元。增加原因主要系福利费财政预算增加，其他交通费用和培训费增加。</w:t>
      </w:r>
    </w:p>
    <w:p>
      <w:pPr>
        <w:spacing w:line="576" w:lineRule="exact"/>
        <w:ind w:firstLine="640" w:firstLineChars="200"/>
        <w:jc w:val="left"/>
        <w:rPr>
          <w:rFonts w:ascii="Times New Roman" w:hAnsi="Times New Roman" w:eastAsia="黑体" w:cs="Times New Roman"/>
          <w:color w:val="000000" w:themeColor="text1"/>
          <w:sz w:val="32"/>
          <w:szCs w:val="32"/>
          <w14:textFill>
            <w14:solidFill>
              <w14:schemeClr w14:val="tx1"/>
            </w14:solidFill>
          </w14:textFill>
        </w:rPr>
      </w:pPr>
      <w:r>
        <w:rPr>
          <w:rFonts w:hint="eastAsia" w:ascii="Times New Roman" w:hAnsi="Times New Roman" w:eastAsia="黑体" w:cs="Times New Roman"/>
          <w:color w:val="000000" w:themeColor="text1"/>
          <w:sz w:val="32"/>
          <w:szCs w:val="32"/>
          <w:lang w:val="en-US" w:eastAsia="zh-CN"/>
          <w14:textFill>
            <w14:solidFill>
              <w14:schemeClr w14:val="tx1"/>
            </w14:solidFill>
          </w14:textFill>
        </w:rPr>
        <w:t>五</w:t>
      </w:r>
      <w:r>
        <w:rPr>
          <w:rFonts w:ascii="Times New Roman" w:hAnsi="Times New Roman" w:eastAsia="黑体" w:cs="Times New Roman"/>
          <w:color w:val="000000" w:themeColor="text1"/>
          <w:sz w:val="32"/>
          <w:szCs w:val="32"/>
          <w14:textFill>
            <w14:solidFill>
              <w14:schemeClr w14:val="tx1"/>
            </w14:solidFill>
          </w14:textFill>
        </w:rPr>
        <w:t>、名词解释</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财政拨款：本级财政部门当年拨付的财政预算资金，包括公共预算财政拨款和政府性基金预算财政拨款。</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基本支出：预算单位保障正常运转，完成正常工作任务发生的支出，包括人员支出和公用支出。</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项目支出：预算单位为完成其特定的行政工作任务或事业发展目标所发生的支出。</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4</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三公”经费：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5</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 xml:space="preserve">政府性基金：指为支持特定公共基础设施建设和公共事业发展，向公民、法人和其他组织无偿征收的具有特定用途的财政资金。 </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6</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其他收入：指预算单位在“财政拨款收入”、“事业收入”、“经营收入”之外取得的收入。</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7</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机关运行经费：为保障行政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8</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一</w:t>
      </w:r>
      <w:r>
        <w:rPr>
          <w:rFonts w:ascii="Times New Roman" w:hAnsi="Times New Roman" w:eastAsia="仿宋_GB2312" w:cs="Times New Roman"/>
          <w:color w:val="000000" w:themeColor="text1"/>
          <w:spacing w:val="-6"/>
          <w:sz w:val="32"/>
          <w:szCs w:val="32"/>
          <w14:textFill>
            <w14:solidFill>
              <w14:schemeClr w14:val="tx1"/>
            </w14:solidFill>
          </w14:textFill>
        </w:rPr>
        <w:t>般公共服务支出</w:t>
      </w:r>
      <w:r>
        <w:rPr>
          <w:rFonts w:hint="eastAsia" w:ascii="Times New Roman" w:hAnsi="Times New Roman" w:eastAsia="仿宋_GB2312" w:cs="Times New Roman"/>
          <w:color w:val="000000" w:themeColor="text1"/>
          <w:spacing w:val="-6"/>
          <w:sz w:val="32"/>
          <w:szCs w:val="32"/>
          <w14:textFill>
            <w14:solidFill>
              <w14:schemeClr w14:val="tx1"/>
            </w14:solidFill>
          </w14:textFill>
        </w:rPr>
        <w:t>：</w:t>
      </w:r>
      <w:r>
        <w:rPr>
          <w:rFonts w:ascii="Times New Roman" w:hAnsi="Times New Roman" w:eastAsia="仿宋_GB2312" w:cs="Times New Roman"/>
          <w:color w:val="000000" w:themeColor="text1"/>
          <w:spacing w:val="-6"/>
          <w:sz w:val="32"/>
          <w:szCs w:val="32"/>
          <w14:textFill>
            <w14:solidFill>
              <w14:schemeClr w14:val="tx1"/>
            </w14:solidFill>
          </w14:textFill>
        </w:rPr>
        <w:t>反映政府提供的一般公共服务的支出</w:t>
      </w:r>
    </w:p>
    <w:p>
      <w:pPr>
        <w:spacing w:line="576" w:lineRule="exact"/>
        <w:ind w:firstLine="640" w:firstLineChars="200"/>
        <w:jc w:val="left"/>
        <w:rPr>
          <w:rFonts w:ascii="Times New Roman" w:hAnsi="Times New Roman" w:eastAsia="黑体"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附件：天水市生态环境局</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甘谷分局</w:t>
      </w:r>
      <w:r>
        <w:rPr>
          <w:rFonts w:ascii="Times New Roman" w:hAnsi="Times New Roman" w:eastAsia="仿宋_GB2312" w:cs="Times New Roman"/>
          <w:color w:val="000000" w:themeColor="text1"/>
          <w:sz w:val="32"/>
          <w:szCs w:val="32"/>
          <w14:textFill>
            <w14:solidFill>
              <w14:schemeClr w14:val="tx1"/>
            </w14:solidFill>
          </w14:textFill>
        </w:rPr>
        <w:t>单位</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2023</w:t>
      </w:r>
      <w:r>
        <w:rPr>
          <w:rFonts w:ascii="Times New Roman" w:hAnsi="Times New Roman" w:eastAsia="仿宋_GB2312" w:cs="Times New Roman"/>
          <w:color w:val="000000" w:themeColor="text1"/>
          <w:sz w:val="32"/>
          <w:szCs w:val="32"/>
          <w14:textFill>
            <w14:solidFill>
              <w14:schemeClr w14:val="tx1"/>
            </w14:solidFill>
          </w14:textFill>
        </w:rPr>
        <w:t>年部门预算公开表</w:t>
      </w:r>
    </w:p>
    <w:sectPr>
      <w:pgSz w:w="11906" w:h="16838"/>
      <w:pgMar w:top="2098" w:right="1531" w:bottom="1985"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3ZjliZGE2MmYwN2JmZjYxMDQzZGFlZDdkZWIyOTcifQ=="/>
  </w:docVars>
  <w:rsids>
    <w:rsidRoot w:val="00FF4625"/>
    <w:rsid w:val="00010251"/>
    <w:rsid w:val="00121E8A"/>
    <w:rsid w:val="00141168"/>
    <w:rsid w:val="001979A0"/>
    <w:rsid w:val="00233591"/>
    <w:rsid w:val="002F2F37"/>
    <w:rsid w:val="003A78E8"/>
    <w:rsid w:val="0048296E"/>
    <w:rsid w:val="005779F8"/>
    <w:rsid w:val="00585C4F"/>
    <w:rsid w:val="005D5788"/>
    <w:rsid w:val="006472E6"/>
    <w:rsid w:val="006A40C5"/>
    <w:rsid w:val="007A1583"/>
    <w:rsid w:val="007D4094"/>
    <w:rsid w:val="007E4221"/>
    <w:rsid w:val="00A57AAD"/>
    <w:rsid w:val="00A91DA1"/>
    <w:rsid w:val="00B17EAE"/>
    <w:rsid w:val="00B961A4"/>
    <w:rsid w:val="00BF63EC"/>
    <w:rsid w:val="00C45A11"/>
    <w:rsid w:val="00C72CCE"/>
    <w:rsid w:val="00D629BC"/>
    <w:rsid w:val="00E22ABD"/>
    <w:rsid w:val="00E36D61"/>
    <w:rsid w:val="00F50374"/>
    <w:rsid w:val="00FF4625"/>
    <w:rsid w:val="00FF4FC6"/>
    <w:rsid w:val="05F85AA8"/>
    <w:rsid w:val="0B6D74E3"/>
    <w:rsid w:val="0D355F22"/>
    <w:rsid w:val="105C3AB9"/>
    <w:rsid w:val="2CF82D91"/>
    <w:rsid w:val="2E242628"/>
    <w:rsid w:val="32277885"/>
    <w:rsid w:val="35A06DD0"/>
    <w:rsid w:val="35EF436B"/>
    <w:rsid w:val="4DEF2108"/>
    <w:rsid w:val="4F3049FD"/>
    <w:rsid w:val="53FC7C77"/>
    <w:rsid w:val="5F16682F"/>
    <w:rsid w:val="7E7E49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uiPriority w:val="99"/>
    <w:rPr>
      <w:sz w:val="18"/>
      <w:szCs w:val="18"/>
    </w:rPr>
  </w:style>
  <w:style w:type="character" w:customStyle="1" w:styleId="8">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1708</Words>
  <Characters>1893</Characters>
  <Lines>16</Lines>
  <Paragraphs>4</Paragraphs>
  <TotalTime>25</TotalTime>
  <ScaleCrop>false</ScaleCrop>
  <LinksUpToDate>false</LinksUpToDate>
  <CharactersWithSpaces>1895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2022-01-20T03:25:00Z</dcterms:created>
  <dc:creator>lenovo</dc:creator>
  <cp:lastModifiedBy>白水煮菜</cp:lastModifiedBy>
  <dcterms:modified xsi:type="dcterms:W3CDTF">2023-01-07T01:26:27Z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92EAEC6DEBA941C7B34C31EC2A31D44C</vt:lpwstr>
  </property>
</Properties>
</file>