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0" w:firstLineChars="0"/>
        <w:jc w:val="center"/>
        <w:textAlignment w:val="auto"/>
        <w:rPr>
          <w:rFonts w:hint="eastAsia" w:ascii="方正小标宋简体" w:hAnsi="方正小标宋简体" w:eastAsia="方正小标宋简体" w:cs="方正小标宋简体"/>
          <w:sz w:val="40"/>
          <w:szCs w:val="40"/>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0" w:firstLineChars="0"/>
        <w:jc w:val="center"/>
        <w:textAlignment w:val="auto"/>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天水市农业广播电视学校2023年预算公开说明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40" w:lineRule="exact"/>
        <w:ind w:left="0" w:right="0" w:firstLine="0" w:firstLineChars="0"/>
        <w:jc w:val="center"/>
        <w:textAlignment w:val="auto"/>
        <w:rPr>
          <w:rFonts w:hint="eastAsia" w:ascii="方正小标宋简体" w:hAnsi="方正小标宋简体" w:eastAsia="方正小标宋简体" w:cs="方正小标宋简体"/>
          <w:sz w:val="40"/>
          <w:szCs w:val="40"/>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按照《预算法》《地方预决算公开操作规程》《中共甘肃省委办公厅 甘肃省人民政府办公厅关于进一步推进预算公开工作的实施方案》《天水市市委市政府&lt;关于进一步推进预算公开工作的实施方案&gt;》，现将2023年部门预算公开如下：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一、部门职责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天水市农业广播电视学校，单位性质为公益</w:t>
      </w:r>
      <w:r>
        <w:rPr>
          <w:rFonts w:hint="eastAsia" w:ascii="仿宋_GB2312" w:eastAsia="宋体"/>
          <w:sz w:val="32"/>
          <w:szCs w:val="32"/>
          <w:lang w:val="en-US" w:eastAsia="zh-CN"/>
        </w:rPr>
        <w:t>二</w:t>
      </w:r>
      <w:r>
        <w:rPr>
          <w:rFonts w:hint="eastAsia" w:ascii="仿宋_GB2312" w:eastAsia="仿宋_GB2312"/>
          <w:sz w:val="32"/>
          <w:szCs w:val="32"/>
          <w:lang w:val="en-US" w:eastAsia="zh-CN"/>
        </w:rPr>
        <w:t>类事业单位，天水市农业广播电视学校，在省农广校指导和市农业农村局的直接领导下，开展高素质农民培育、普及性农民培训等工作，做好农民教育培训的统筹协调、指导调研、总结宣传和服务管理；依托中央农广校远程教育培训平台，开展局系统专技人员知识更新培训；开展职业教育培训及学历教育；围绕就业准入制度的实施，在农广校系统和农业一线开展职业技能鉴定；参与全市现代农业发展和新农村建设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三、部门预算收入及支出总体情况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（一）全年收入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收入预算127.24万元，比2022年88.05万元增加39.19万元，增长44.51%。其中：一般公共预算拨款127.24万元,比2022年88.05万元增加39.19万元，增加的原因是人员经费增加。结转结余资金0万元，比2022年的0万元减少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（二）全年支出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2023年支出预算127.24万元，比2022年预算增加39.19万元，增长44.51%。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1、基本支出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2023年基本支出127.24万元，其中人员经费117.5580.55万元，公用经费9.69万元。比2022年预算增加37万元，增长45.93%，增长的主要原因是人员经费增加。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2、项目支出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无项目支出。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（三）政府支出功能分类指标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1、一般公共服务0万元。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2、社会保障和就业支出15.58万元。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（四）非税收入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2023年天水市农业广播电视学校单位无非税收入。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（五）政府性基金预算支出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2023年天水市农业农村局系统无政府性基金预算安排的支出。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四、部门一般性支出、三公经费财政拨款情况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（一）三公经费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2023年三公经费预算0元，比2022年增减0元。其中：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1.因公出国（境）费用0万元，比2022年预算增减0万元。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2.公务接待费0万元，比2022年预算增减0万元。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3.公务用车购置及运行维护费0万元（其中：公务用车购置0万元，公务用车运行维护费0万元），比2022年预算增减0万元。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（二）培训费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培训费8579.16万元，比2022年预算减少3728.29元，减少的主要原因是按单位运行情况增加培训经费。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（三）会议费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会议费0万元，比2022年预算增减0万元。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（四）机关运行费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机关运行费0万元，比2022年预算增减0万元。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五、其他重要事项情况说明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（一）政府采购情况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2023年农业广播电视学校政府采购预算1.34万元。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（二）国有资产占用情况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2023年农业广播电视学校国有资产占用1.82万元。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六、名词解释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1.财政拨款：本级财政部门当年拨付的财政预算资金，包括公共预算财政拨款和政府性基金预算财政拨款。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2.基本支出：预算单位保障正常运转，完成正常工作任务发生的支出，包括人员支出和公用支出。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3.项目支出：预算单位为完成其特定的行政工作任务或事业发展目标所发生的支出。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bookmarkStart w:id="0" w:name="_GoBack"/>
      <w:bookmarkEnd w:id="0"/>
      <w:r>
        <w:rPr>
          <w:rFonts w:hint="eastAsia" w:ascii="仿宋_GB2312" w:eastAsia="仿宋_GB2312"/>
          <w:sz w:val="32"/>
          <w:szCs w:val="32"/>
          <w:lang w:val="en-US" w:eastAsia="zh-CN"/>
        </w:rPr>
        <w:t>5.政府性基金：指为支持特定公共基础设施建设和公共事业发展，向公民、法人和其他组织无偿征收的具有特定用途的财政资金。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6.其他收入：指预算单位在“财政拨款收入”、“事业收入”、“经营收入”之外取得的收入。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8.一般公共服务支出：反映政府提供的一般公共服务的支出。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eastAsia" w:ascii="仿宋_GB2312" w:eastAsia="仿宋_GB2312"/>
          <w:sz w:val="32"/>
          <w:szCs w:val="32"/>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76" w:lineRule="exact"/>
        <w:ind w:left="0" w:right="0" w:firstLine="640" w:firstLineChars="200"/>
        <w:jc w:val="lef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附件1：</w:t>
      </w:r>
      <w:r>
        <w:rPr>
          <w:rFonts w:hint="eastAsia" w:ascii="仿宋_GB2312" w:eastAsia="仿宋_GB2312"/>
          <w:sz w:val="32"/>
          <w:szCs w:val="32"/>
          <w:lang w:val="en-US" w:eastAsia="zh-CN"/>
        </w:rPr>
        <w:fldChar w:fldCharType="begin"/>
      </w:r>
      <w:r>
        <w:rPr>
          <w:rFonts w:hint="eastAsia" w:ascii="仿宋_GB2312" w:eastAsia="仿宋_GB2312"/>
          <w:sz w:val="32"/>
          <w:szCs w:val="32"/>
          <w:lang w:val="en-US" w:eastAsia="zh-CN"/>
        </w:rPr>
        <w:instrText xml:space="preserve"> HYPERLINK "http://www.tianshui.gov.cn/module/download/downfile.jsp?classid=0&amp;filename=2f5116ab5f6f44ed9b998ac734f3c271.xls" </w:instrText>
      </w:r>
      <w:r>
        <w:rPr>
          <w:rFonts w:hint="eastAsia" w:ascii="仿宋_GB2312" w:eastAsia="仿宋_GB2312"/>
          <w:sz w:val="32"/>
          <w:szCs w:val="32"/>
          <w:lang w:val="en-US" w:eastAsia="zh-CN"/>
        </w:rPr>
        <w:fldChar w:fldCharType="separate"/>
      </w:r>
      <w:r>
        <w:rPr>
          <w:rFonts w:hint="eastAsia" w:ascii="仿宋_GB2312" w:eastAsia="仿宋_GB2312"/>
          <w:sz w:val="32"/>
          <w:szCs w:val="32"/>
          <w:lang w:val="en-US" w:eastAsia="zh-CN"/>
        </w:rPr>
        <w:t>天水市农业广播电视学校单位预算公开表</w:t>
      </w:r>
      <w:r>
        <w:rPr>
          <w:rFonts w:hint="eastAsia" w:ascii="仿宋_GB2312" w:eastAsia="仿宋_GB2312"/>
          <w:sz w:val="32"/>
          <w:szCs w:val="32"/>
          <w:lang w:val="en-US" w:eastAsia="zh-CN"/>
        </w:rPr>
        <w:fldChar w:fldCharType="end"/>
      </w: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68F0E2-9CDD-454D-AB9C-2E8EF6E7FC5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E0000" w:usb2="00000000" w:usb3="00000000" w:csb0="00040000" w:csb1="00000000"/>
    <w:embedRegular r:id="rId2" w:fontKey="{576C88F3-F906-4A46-A655-6D2CC7BC7587}"/>
  </w:font>
  <w:font w:name="仿宋_GB2312">
    <w:panose1 w:val="02010609030101010101"/>
    <w:charset w:val="86"/>
    <w:family w:val="modern"/>
    <w:pitch w:val="default"/>
    <w:sig w:usb0="00000001" w:usb1="080E0000" w:usb2="00000000" w:usb3="00000000" w:csb0="00040000" w:csb1="00000000"/>
    <w:embedRegular r:id="rId3" w:fontKey="{296BA0EA-0820-4F9A-90D6-23838752355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2ZWVkNGY2NjkxNWUwNWQ1NWNmYzY4Y2UwODEwOWIifQ=="/>
  </w:docVars>
  <w:rsids>
    <w:rsidRoot w:val="71836EE7"/>
    <w:rsid w:val="062C3A45"/>
    <w:rsid w:val="0B00345B"/>
    <w:rsid w:val="0D222E5C"/>
    <w:rsid w:val="0DCC792A"/>
    <w:rsid w:val="188B7E8D"/>
    <w:rsid w:val="201923C0"/>
    <w:rsid w:val="20A7394C"/>
    <w:rsid w:val="25922914"/>
    <w:rsid w:val="28876F31"/>
    <w:rsid w:val="2AFA28CA"/>
    <w:rsid w:val="2B071504"/>
    <w:rsid w:val="2BE6614F"/>
    <w:rsid w:val="2C175973"/>
    <w:rsid w:val="2E96672A"/>
    <w:rsid w:val="2F2E3297"/>
    <w:rsid w:val="36AB4A13"/>
    <w:rsid w:val="37710AC1"/>
    <w:rsid w:val="42B778C7"/>
    <w:rsid w:val="4DBF54E1"/>
    <w:rsid w:val="50E44612"/>
    <w:rsid w:val="598778ED"/>
    <w:rsid w:val="5B8E6735"/>
    <w:rsid w:val="634C34AD"/>
    <w:rsid w:val="692368A9"/>
    <w:rsid w:val="699E5720"/>
    <w:rsid w:val="6A61386A"/>
    <w:rsid w:val="6C4C3A93"/>
    <w:rsid w:val="715721A3"/>
    <w:rsid w:val="71836EE7"/>
    <w:rsid w:val="71DC20FE"/>
    <w:rsid w:val="7312029C"/>
    <w:rsid w:val="798F2D78"/>
    <w:rsid w:val="7CF53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1554</Words>
  <Characters>1722</Characters>
  <Lines>0</Lines>
  <Paragraphs>0</Paragraphs>
  <TotalTime>7</TotalTime>
  <ScaleCrop>false</ScaleCrop>
  <LinksUpToDate>false</LinksUpToDate>
  <CharactersWithSpaces>1727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2022-05-12T00:56:00Z</dcterms:created>
  <dc:creator>miss</dc:creator>
  <cp:lastModifiedBy>miss</cp:lastModifiedBy>
  <dcterms:modified xsi:type="dcterms:W3CDTF">2023-01-11T01:18:32Z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83096FCAAD294D0888482C08444C5DB2</vt:lpwstr>
  </property>
</Properties>
</file>