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E4C5C1">
      <w:pPr>
        <w:spacing w:line="450" w:lineRule="atLeast"/>
        <w:jc w:val="center"/>
        <w:rPr>
          <w:b/>
          <w:bCs/>
          <w:sz w:val="32"/>
          <w:szCs w:val="32"/>
        </w:rPr>
      </w:pPr>
      <w:bookmarkStart w:id="0" w:name="_GoBack"/>
      <w:bookmarkEnd w:id="0"/>
      <w:r>
        <w:rPr>
          <w:rFonts w:hint="eastAsia"/>
          <w:b/>
          <w:bCs/>
          <w:sz w:val="32"/>
          <w:szCs w:val="32"/>
        </w:rPr>
        <w:t>重大节会活动项目基本信息</w:t>
      </w:r>
    </w:p>
    <w:tbl>
      <w:tblPr>
        <w:tblStyle w:val="5"/>
        <w:tblW w:w="5000" w:type="pct"/>
        <w:tblCellSpacing w:w="15" w:type="dxa"/>
        <w:tblInd w:w="0" w:type="dxa"/>
        <w:tblLayout w:type="autofit"/>
        <w:tblCellMar>
          <w:top w:w="0" w:type="dxa"/>
          <w:left w:w="108" w:type="dxa"/>
          <w:bottom w:w="0" w:type="dxa"/>
          <w:right w:w="108" w:type="dxa"/>
        </w:tblCellMar>
      </w:tblPr>
      <w:tblGrid>
        <w:gridCol w:w="2829"/>
        <w:gridCol w:w="4205"/>
        <w:gridCol w:w="2814"/>
        <w:gridCol w:w="4220"/>
      </w:tblGrid>
      <w:tr w14:paraId="3113BA4A">
        <w:tblPrEx>
          <w:tblCellMar>
            <w:top w:w="0" w:type="dxa"/>
            <w:left w:w="108" w:type="dxa"/>
            <w:bottom w:w="0" w:type="dxa"/>
            <w:right w:w="108" w:type="dxa"/>
          </w:tblCellMar>
        </w:tblPrEx>
        <w:trPr>
          <w:trHeight w:val="363" w:hRule="atLeast"/>
          <w:tblCellSpacing w:w="15" w:type="dxa"/>
        </w:trPr>
        <w:tc>
          <w:tcPr>
            <w:tcW w:w="10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7294D97">
            <w:pPr>
              <w:jc w:val="center"/>
              <w:rPr>
                <w:sz w:val="18"/>
                <w:szCs w:val="18"/>
              </w:rPr>
            </w:pPr>
            <w:r>
              <w:rPr>
                <w:rFonts w:hint="eastAsia"/>
                <w:sz w:val="18"/>
                <w:szCs w:val="18"/>
              </w:rPr>
              <w:t>项目类别</w:t>
            </w:r>
          </w:p>
        </w:tc>
        <w:tc>
          <w:tcPr>
            <w:tcW w:w="15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2C66048">
            <w:pPr>
              <w:jc w:val="center"/>
              <w:rPr>
                <w:sz w:val="18"/>
                <w:szCs w:val="18"/>
              </w:rPr>
            </w:pPr>
            <w:r>
              <w:rPr>
                <w:rFonts w:hint="eastAsia"/>
                <w:sz w:val="18"/>
                <w:szCs w:val="18"/>
              </w:rPr>
              <w:t>3 特定目标类</w:t>
            </w:r>
          </w:p>
        </w:tc>
        <w:tc>
          <w:tcPr>
            <w:tcW w:w="10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C868EA2">
            <w:pPr>
              <w:jc w:val="center"/>
              <w:rPr>
                <w:sz w:val="18"/>
                <w:szCs w:val="18"/>
              </w:rPr>
            </w:pPr>
            <w:r>
              <w:rPr>
                <w:rFonts w:hint="eastAsia"/>
                <w:sz w:val="18"/>
                <w:szCs w:val="18"/>
              </w:rPr>
              <w:t>项目类型</w:t>
            </w:r>
          </w:p>
        </w:tc>
        <w:tc>
          <w:tcPr>
            <w:tcW w:w="15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0267CAF">
            <w:pPr>
              <w:jc w:val="center"/>
              <w:rPr>
                <w:sz w:val="18"/>
                <w:szCs w:val="18"/>
              </w:rPr>
            </w:pPr>
            <w:r>
              <w:rPr>
                <w:rFonts w:hint="eastAsia"/>
                <w:sz w:val="18"/>
                <w:szCs w:val="18"/>
              </w:rPr>
              <w:t>1 可执行项目</w:t>
            </w:r>
          </w:p>
        </w:tc>
      </w:tr>
      <w:tr w14:paraId="73BF3B15">
        <w:tblPrEx>
          <w:tblCellMar>
            <w:top w:w="0" w:type="dxa"/>
            <w:left w:w="108" w:type="dxa"/>
            <w:bottom w:w="0" w:type="dxa"/>
            <w:right w:w="108" w:type="dxa"/>
          </w:tblCellMar>
        </w:tblPrEx>
        <w:trPr>
          <w:trHeight w:val="303" w:hRule="atLeast"/>
          <w:tblCellSpacing w:w="15" w:type="dxa"/>
        </w:trPr>
        <w:tc>
          <w:tcPr>
            <w:tcW w:w="10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8F9780B">
            <w:pPr>
              <w:jc w:val="center"/>
              <w:rPr>
                <w:sz w:val="18"/>
                <w:szCs w:val="18"/>
              </w:rPr>
            </w:pPr>
            <w:r>
              <w:rPr>
                <w:rFonts w:hint="eastAsia"/>
                <w:sz w:val="18"/>
                <w:szCs w:val="18"/>
              </w:rPr>
              <w:t>项目名称</w:t>
            </w:r>
          </w:p>
        </w:tc>
        <w:tc>
          <w:tcPr>
            <w:tcW w:w="15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32FAA39">
            <w:pPr>
              <w:jc w:val="center"/>
              <w:rPr>
                <w:sz w:val="18"/>
                <w:szCs w:val="18"/>
              </w:rPr>
            </w:pPr>
            <w:r>
              <w:rPr>
                <w:rFonts w:hint="eastAsia"/>
                <w:sz w:val="18"/>
                <w:szCs w:val="18"/>
              </w:rPr>
              <w:t>120288000024001723 重大节会活动-其他刚性</w:t>
            </w:r>
          </w:p>
        </w:tc>
        <w:tc>
          <w:tcPr>
            <w:tcW w:w="10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9812B44">
            <w:pPr>
              <w:jc w:val="center"/>
              <w:rPr>
                <w:sz w:val="18"/>
                <w:szCs w:val="18"/>
              </w:rPr>
            </w:pPr>
            <w:r>
              <w:rPr>
                <w:rFonts w:hint="eastAsia"/>
                <w:sz w:val="18"/>
                <w:szCs w:val="18"/>
              </w:rPr>
              <w:t>项目期限</w:t>
            </w:r>
          </w:p>
        </w:tc>
        <w:tc>
          <w:tcPr>
            <w:tcW w:w="15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7DFCDC7">
            <w:pPr>
              <w:jc w:val="center"/>
              <w:rPr>
                <w:sz w:val="18"/>
                <w:szCs w:val="18"/>
              </w:rPr>
            </w:pPr>
            <w:r>
              <w:rPr>
                <w:rFonts w:hint="eastAsia"/>
                <w:sz w:val="18"/>
                <w:szCs w:val="18"/>
              </w:rPr>
              <w:t>经常性</w:t>
            </w:r>
          </w:p>
        </w:tc>
      </w:tr>
      <w:tr w14:paraId="56D6A247">
        <w:tblPrEx>
          <w:tblCellMar>
            <w:top w:w="0" w:type="dxa"/>
            <w:left w:w="108" w:type="dxa"/>
            <w:bottom w:w="0" w:type="dxa"/>
            <w:right w:w="108" w:type="dxa"/>
          </w:tblCellMar>
        </w:tblPrEx>
        <w:trPr>
          <w:trHeight w:val="299" w:hRule="atLeast"/>
          <w:tblCellSpacing w:w="15" w:type="dxa"/>
        </w:trPr>
        <w:tc>
          <w:tcPr>
            <w:tcW w:w="10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B22B250">
            <w:pPr>
              <w:jc w:val="center"/>
              <w:rPr>
                <w:sz w:val="18"/>
                <w:szCs w:val="18"/>
              </w:rPr>
            </w:pPr>
            <w:r>
              <w:rPr>
                <w:rFonts w:hint="eastAsia"/>
                <w:sz w:val="18"/>
                <w:szCs w:val="18"/>
              </w:rPr>
              <w:t>起始时间</w:t>
            </w:r>
          </w:p>
        </w:tc>
        <w:tc>
          <w:tcPr>
            <w:tcW w:w="15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F3AA76D">
            <w:pPr>
              <w:jc w:val="center"/>
              <w:rPr>
                <w:sz w:val="18"/>
                <w:szCs w:val="18"/>
              </w:rPr>
            </w:pPr>
            <w:r>
              <w:rPr>
                <w:rFonts w:hint="eastAsia"/>
                <w:sz w:val="18"/>
                <w:szCs w:val="18"/>
              </w:rPr>
              <w:t>2023</w:t>
            </w:r>
          </w:p>
        </w:tc>
        <w:tc>
          <w:tcPr>
            <w:tcW w:w="10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992C127">
            <w:pPr>
              <w:jc w:val="center"/>
              <w:rPr>
                <w:sz w:val="18"/>
                <w:szCs w:val="18"/>
              </w:rPr>
            </w:pPr>
            <w:r>
              <w:rPr>
                <w:rFonts w:hint="eastAsia"/>
                <w:sz w:val="18"/>
                <w:szCs w:val="18"/>
              </w:rPr>
              <w:t>分配方式</w:t>
            </w:r>
          </w:p>
        </w:tc>
        <w:tc>
          <w:tcPr>
            <w:tcW w:w="15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608F043">
            <w:pPr>
              <w:jc w:val="center"/>
              <w:rPr>
                <w:sz w:val="18"/>
                <w:szCs w:val="18"/>
              </w:rPr>
            </w:pPr>
          </w:p>
        </w:tc>
      </w:tr>
      <w:tr w14:paraId="523B6592">
        <w:tblPrEx>
          <w:tblCellMar>
            <w:top w:w="0" w:type="dxa"/>
            <w:left w:w="108" w:type="dxa"/>
            <w:bottom w:w="0" w:type="dxa"/>
            <w:right w:w="108" w:type="dxa"/>
          </w:tblCellMar>
        </w:tblPrEx>
        <w:trPr>
          <w:trHeight w:val="296" w:hRule="atLeast"/>
          <w:tblCellSpacing w:w="15" w:type="dxa"/>
        </w:trPr>
        <w:tc>
          <w:tcPr>
            <w:tcW w:w="10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DB5C2A6">
            <w:pPr>
              <w:jc w:val="center"/>
              <w:rPr>
                <w:sz w:val="18"/>
                <w:szCs w:val="18"/>
              </w:rPr>
            </w:pPr>
            <w:r>
              <w:rPr>
                <w:rFonts w:hint="eastAsia"/>
                <w:sz w:val="18"/>
                <w:szCs w:val="18"/>
              </w:rPr>
              <w:t>编报模板</w:t>
            </w:r>
          </w:p>
        </w:tc>
        <w:tc>
          <w:tcPr>
            <w:tcW w:w="15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6F7FAE6">
            <w:pPr>
              <w:jc w:val="center"/>
              <w:rPr>
                <w:sz w:val="18"/>
                <w:szCs w:val="18"/>
              </w:rPr>
            </w:pPr>
            <w:r>
              <w:rPr>
                <w:rFonts w:hint="eastAsia"/>
                <w:sz w:val="18"/>
                <w:szCs w:val="18"/>
              </w:rPr>
              <w:t>1 标准模板</w:t>
            </w:r>
          </w:p>
        </w:tc>
        <w:tc>
          <w:tcPr>
            <w:tcW w:w="10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93248BE">
            <w:pPr>
              <w:jc w:val="center"/>
              <w:rPr>
                <w:sz w:val="18"/>
                <w:szCs w:val="18"/>
              </w:rPr>
            </w:pPr>
            <w:r>
              <w:rPr>
                <w:rFonts w:hint="eastAsia"/>
                <w:sz w:val="18"/>
                <w:szCs w:val="18"/>
              </w:rPr>
              <w:t>去向单位</w:t>
            </w:r>
          </w:p>
        </w:tc>
        <w:tc>
          <w:tcPr>
            <w:tcW w:w="15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22B765E">
            <w:pPr>
              <w:jc w:val="center"/>
              <w:rPr>
                <w:sz w:val="18"/>
                <w:szCs w:val="18"/>
              </w:rPr>
            </w:pPr>
          </w:p>
        </w:tc>
      </w:tr>
      <w:tr w14:paraId="6185BED6">
        <w:tblPrEx>
          <w:tblCellMar>
            <w:top w:w="0" w:type="dxa"/>
            <w:left w:w="108" w:type="dxa"/>
            <w:bottom w:w="0" w:type="dxa"/>
            <w:right w:w="108" w:type="dxa"/>
          </w:tblCellMar>
        </w:tblPrEx>
        <w:trPr>
          <w:trHeight w:val="291" w:hRule="atLeast"/>
          <w:tblCellSpacing w:w="15" w:type="dxa"/>
        </w:trPr>
        <w:tc>
          <w:tcPr>
            <w:tcW w:w="10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C5D8F54">
            <w:pPr>
              <w:jc w:val="center"/>
              <w:rPr>
                <w:sz w:val="18"/>
                <w:szCs w:val="18"/>
              </w:rPr>
            </w:pPr>
            <w:r>
              <w:rPr>
                <w:rFonts w:hint="eastAsia"/>
                <w:sz w:val="18"/>
                <w:szCs w:val="18"/>
              </w:rPr>
              <w:t>项目总金额</w:t>
            </w:r>
          </w:p>
        </w:tc>
        <w:tc>
          <w:tcPr>
            <w:tcW w:w="15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46918A5">
            <w:pPr>
              <w:jc w:val="center"/>
              <w:rPr>
                <w:sz w:val="18"/>
                <w:szCs w:val="18"/>
              </w:rPr>
            </w:pPr>
            <w:r>
              <w:rPr>
                <w:rFonts w:hint="eastAsia"/>
                <w:sz w:val="18"/>
                <w:szCs w:val="18"/>
              </w:rPr>
              <w:t>3000000.00</w:t>
            </w:r>
          </w:p>
        </w:tc>
        <w:tc>
          <w:tcPr>
            <w:tcW w:w="10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592C03E">
            <w:pPr>
              <w:jc w:val="center"/>
              <w:rPr>
                <w:sz w:val="18"/>
                <w:szCs w:val="18"/>
              </w:rPr>
            </w:pPr>
            <w:r>
              <w:rPr>
                <w:rFonts w:hint="eastAsia"/>
                <w:sz w:val="18"/>
                <w:szCs w:val="18"/>
              </w:rPr>
              <w:t>其中：社会投入资金</w:t>
            </w:r>
          </w:p>
        </w:tc>
        <w:tc>
          <w:tcPr>
            <w:tcW w:w="15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CD4D16B">
            <w:pPr>
              <w:jc w:val="center"/>
              <w:rPr>
                <w:sz w:val="18"/>
                <w:szCs w:val="18"/>
              </w:rPr>
            </w:pPr>
            <w:r>
              <w:rPr>
                <w:rFonts w:hint="eastAsia"/>
                <w:sz w:val="18"/>
                <w:szCs w:val="18"/>
              </w:rPr>
              <w:t>0</w:t>
            </w:r>
          </w:p>
        </w:tc>
      </w:tr>
      <w:tr w14:paraId="32550A92">
        <w:tblPrEx>
          <w:tblCellMar>
            <w:top w:w="0" w:type="dxa"/>
            <w:left w:w="108" w:type="dxa"/>
            <w:bottom w:w="0" w:type="dxa"/>
            <w:right w:w="108" w:type="dxa"/>
          </w:tblCellMar>
        </w:tblPrEx>
        <w:trPr>
          <w:trHeight w:val="285" w:hRule="atLeast"/>
          <w:tblCellSpacing w:w="15" w:type="dxa"/>
        </w:trPr>
        <w:tc>
          <w:tcPr>
            <w:tcW w:w="10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B667E9E">
            <w:pPr>
              <w:jc w:val="center"/>
              <w:rPr>
                <w:sz w:val="18"/>
                <w:szCs w:val="18"/>
              </w:rPr>
            </w:pPr>
            <w:r>
              <w:rPr>
                <w:rFonts w:hint="eastAsia"/>
                <w:sz w:val="18"/>
                <w:szCs w:val="18"/>
              </w:rPr>
              <w:t>其中：银行贷款</w:t>
            </w:r>
          </w:p>
        </w:tc>
        <w:tc>
          <w:tcPr>
            <w:tcW w:w="15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BF5278D">
            <w:pPr>
              <w:jc w:val="center"/>
              <w:rPr>
                <w:sz w:val="18"/>
                <w:szCs w:val="18"/>
              </w:rPr>
            </w:pPr>
            <w:r>
              <w:rPr>
                <w:rFonts w:hint="eastAsia"/>
                <w:sz w:val="18"/>
                <w:szCs w:val="18"/>
              </w:rPr>
              <w:t>0</w:t>
            </w:r>
          </w:p>
        </w:tc>
        <w:tc>
          <w:tcPr>
            <w:tcW w:w="10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F6D9F96">
            <w:pPr>
              <w:jc w:val="center"/>
              <w:rPr>
                <w:sz w:val="18"/>
                <w:szCs w:val="18"/>
              </w:rPr>
            </w:pPr>
            <w:r>
              <w:rPr>
                <w:rFonts w:hint="eastAsia"/>
                <w:sz w:val="18"/>
                <w:szCs w:val="18"/>
              </w:rPr>
              <w:t>是否资产配置</w:t>
            </w:r>
          </w:p>
        </w:tc>
        <w:tc>
          <w:tcPr>
            <w:tcW w:w="15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F03A2C0">
            <w:pPr>
              <w:jc w:val="center"/>
              <w:rPr>
                <w:sz w:val="18"/>
                <w:szCs w:val="18"/>
              </w:rPr>
            </w:pPr>
            <w:r>
              <w:rPr>
                <w:rFonts w:hint="eastAsia"/>
                <w:sz w:val="18"/>
                <w:szCs w:val="18"/>
              </w:rPr>
              <w:t>否</w:t>
            </w:r>
          </w:p>
        </w:tc>
      </w:tr>
      <w:tr w14:paraId="6760AD4C">
        <w:tblPrEx>
          <w:tblCellMar>
            <w:top w:w="0" w:type="dxa"/>
            <w:left w:w="108" w:type="dxa"/>
            <w:bottom w:w="0" w:type="dxa"/>
            <w:right w:w="108" w:type="dxa"/>
          </w:tblCellMar>
        </w:tblPrEx>
        <w:trPr>
          <w:trHeight w:val="223" w:hRule="atLeast"/>
          <w:tblCellSpacing w:w="15" w:type="dxa"/>
        </w:trPr>
        <w:tc>
          <w:tcPr>
            <w:tcW w:w="10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3B890B2">
            <w:pPr>
              <w:jc w:val="center"/>
              <w:rPr>
                <w:sz w:val="18"/>
                <w:szCs w:val="18"/>
              </w:rPr>
            </w:pPr>
            <w:r>
              <w:rPr>
                <w:rFonts w:hint="eastAsia"/>
                <w:sz w:val="18"/>
                <w:szCs w:val="18"/>
              </w:rPr>
              <w:t>是否追踪</w:t>
            </w:r>
          </w:p>
        </w:tc>
        <w:tc>
          <w:tcPr>
            <w:tcW w:w="15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425E276">
            <w:pPr>
              <w:jc w:val="center"/>
              <w:rPr>
                <w:sz w:val="18"/>
                <w:szCs w:val="18"/>
              </w:rPr>
            </w:pPr>
            <w:r>
              <w:rPr>
                <w:rFonts w:hint="eastAsia"/>
                <w:sz w:val="18"/>
                <w:szCs w:val="18"/>
              </w:rPr>
              <w:t>否</w:t>
            </w:r>
          </w:p>
        </w:tc>
        <w:tc>
          <w:tcPr>
            <w:tcW w:w="10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41B1BAB">
            <w:pPr>
              <w:jc w:val="center"/>
              <w:rPr>
                <w:sz w:val="18"/>
                <w:szCs w:val="18"/>
              </w:rPr>
            </w:pPr>
            <w:r>
              <w:rPr>
                <w:rFonts w:hint="eastAsia"/>
                <w:sz w:val="18"/>
                <w:szCs w:val="18"/>
              </w:rPr>
              <w:t>是否基建项目</w:t>
            </w:r>
          </w:p>
        </w:tc>
        <w:tc>
          <w:tcPr>
            <w:tcW w:w="15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80857A8">
            <w:pPr>
              <w:jc w:val="center"/>
              <w:rPr>
                <w:sz w:val="18"/>
                <w:szCs w:val="18"/>
              </w:rPr>
            </w:pPr>
            <w:r>
              <w:rPr>
                <w:rFonts w:hint="eastAsia"/>
                <w:sz w:val="18"/>
                <w:szCs w:val="18"/>
              </w:rPr>
              <w:t>否</w:t>
            </w:r>
          </w:p>
        </w:tc>
      </w:tr>
      <w:tr w14:paraId="4C0D267B">
        <w:tblPrEx>
          <w:tblCellMar>
            <w:top w:w="0" w:type="dxa"/>
            <w:left w:w="108" w:type="dxa"/>
            <w:bottom w:w="0" w:type="dxa"/>
            <w:right w:w="108" w:type="dxa"/>
          </w:tblCellMar>
        </w:tblPrEx>
        <w:trPr>
          <w:trHeight w:val="162" w:hRule="atLeast"/>
          <w:tblCellSpacing w:w="15" w:type="dxa"/>
        </w:trPr>
        <w:tc>
          <w:tcPr>
            <w:tcW w:w="10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C59C0BB">
            <w:pPr>
              <w:jc w:val="center"/>
              <w:rPr>
                <w:sz w:val="18"/>
                <w:szCs w:val="18"/>
              </w:rPr>
            </w:pPr>
            <w:r>
              <w:rPr>
                <w:rFonts w:hint="eastAsia"/>
                <w:sz w:val="18"/>
                <w:szCs w:val="18"/>
              </w:rPr>
              <w:t>是否科研项目</w:t>
            </w:r>
          </w:p>
        </w:tc>
        <w:tc>
          <w:tcPr>
            <w:tcW w:w="15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2B968A3">
            <w:pPr>
              <w:jc w:val="center"/>
              <w:rPr>
                <w:sz w:val="18"/>
                <w:szCs w:val="18"/>
              </w:rPr>
            </w:pPr>
            <w:r>
              <w:rPr>
                <w:rFonts w:hint="eastAsia"/>
                <w:sz w:val="18"/>
                <w:szCs w:val="18"/>
              </w:rPr>
              <w:t>否</w:t>
            </w:r>
          </w:p>
        </w:tc>
        <w:tc>
          <w:tcPr>
            <w:tcW w:w="10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EF23F2E">
            <w:pPr>
              <w:jc w:val="center"/>
              <w:rPr>
                <w:sz w:val="18"/>
                <w:szCs w:val="18"/>
              </w:rPr>
            </w:pPr>
            <w:r>
              <w:rPr>
                <w:rFonts w:hint="eastAsia"/>
                <w:sz w:val="18"/>
                <w:szCs w:val="18"/>
              </w:rPr>
              <w:t>热点分类</w:t>
            </w:r>
          </w:p>
        </w:tc>
        <w:tc>
          <w:tcPr>
            <w:tcW w:w="15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62B455A">
            <w:pPr>
              <w:jc w:val="center"/>
              <w:rPr>
                <w:sz w:val="18"/>
                <w:szCs w:val="18"/>
              </w:rPr>
            </w:pPr>
          </w:p>
        </w:tc>
      </w:tr>
      <w:tr w14:paraId="2B380BAB">
        <w:tblPrEx>
          <w:tblCellMar>
            <w:top w:w="0" w:type="dxa"/>
            <w:left w:w="108" w:type="dxa"/>
            <w:bottom w:w="0" w:type="dxa"/>
            <w:right w:w="108" w:type="dxa"/>
          </w:tblCellMar>
        </w:tblPrEx>
        <w:trPr>
          <w:trHeight w:val="294" w:hRule="atLeast"/>
          <w:tblCellSpacing w:w="15" w:type="dxa"/>
        </w:trPr>
        <w:tc>
          <w:tcPr>
            <w:tcW w:w="10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1258682">
            <w:pPr>
              <w:jc w:val="center"/>
              <w:rPr>
                <w:sz w:val="18"/>
                <w:szCs w:val="18"/>
              </w:rPr>
            </w:pPr>
            <w:r>
              <w:rPr>
                <w:rFonts w:hint="eastAsia"/>
                <w:sz w:val="18"/>
                <w:szCs w:val="18"/>
              </w:rPr>
              <w:t>项目排序</w:t>
            </w:r>
          </w:p>
        </w:tc>
        <w:tc>
          <w:tcPr>
            <w:tcW w:w="15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81451E5">
            <w:pPr>
              <w:jc w:val="center"/>
              <w:rPr>
                <w:sz w:val="18"/>
                <w:szCs w:val="18"/>
              </w:rPr>
            </w:pPr>
          </w:p>
        </w:tc>
        <w:tc>
          <w:tcPr>
            <w:tcW w:w="10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CBC0AEC">
            <w:pPr>
              <w:jc w:val="center"/>
              <w:rPr>
                <w:sz w:val="18"/>
                <w:szCs w:val="18"/>
              </w:rPr>
            </w:pPr>
            <w:r>
              <w:rPr>
                <w:rFonts w:hint="eastAsia"/>
                <w:sz w:val="18"/>
                <w:szCs w:val="18"/>
              </w:rPr>
              <w:t>是否设置使用范围</w:t>
            </w:r>
          </w:p>
        </w:tc>
        <w:tc>
          <w:tcPr>
            <w:tcW w:w="15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9ED01CC">
            <w:pPr>
              <w:jc w:val="center"/>
              <w:rPr>
                <w:sz w:val="18"/>
                <w:szCs w:val="18"/>
              </w:rPr>
            </w:pPr>
            <w:r>
              <w:rPr>
                <w:rFonts w:hint="eastAsia"/>
                <w:sz w:val="18"/>
                <w:szCs w:val="18"/>
              </w:rPr>
              <w:t>否</w:t>
            </w:r>
          </w:p>
        </w:tc>
      </w:tr>
      <w:tr w14:paraId="57E8CB59">
        <w:tblPrEx>
          <w:tblCellMar>
            <w:top w:w="0" w:type="dxa"/>
            <w:left w:w="108" w:type="dxa"/>
            <w:bottom w:w="0" w:type="dxa"/>
            <w:right w:w="108" w:type="dxa"/>
          </w:tblCellMar>
        </w:tblPrEx>
        <w:trPr>
          <w:trHeight w:val="108" w:hRule="atLeast"/>
          <w:tblCellSpacing w:w="15" w:type="dxa"/>
        </w:trPr>
        <w:tc>
          <w:tcPr>
            <w:tcW w:w="10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0C5A667">
            <w:pPr>
              <w:jc w:val="center"/>
              <w:rPr>
                <w:sz w:val="18"/>
                <w:szCs w:val="18"/>
              </w:rPr>
            </w:pPr>
            <w:r>
              <w:rPr>
                <w:rFonts w:hint="eastAsia"/>
                <w:sz w:val="18"/>
                <w:szCs w:val="18"/>
              </w:rPr>
              <w:t>财政内部机构</w:t>
            </w:r>
          </w:p>
        </w:tc>
        <w:tc>
          <w:tcPr>
            <w:tcW w:w="15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EBE8627">
            <w:pPr>
              <w:jc w:val="center"/>
              <w:rPr>
                <w:sz w:val="18"/>
                <w:szCs w:val="18"/>
              </w:rPr>
            </w:pPr>
            <w:r>
              <w:rPr>
                <w:rFonts w:hint="eastAsia"/>
                <w:sz w:val="18"/>
                <w:szCs w:val="18"/>
              </w:rPr>
              <w:t>科技文化科</w:t>
            </w:r>
          </w:p>
        </w:tc>
        <w:tc>
          <w:tcPr>
            <w:tcW w:w="10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48E867E">
            <w:pPr>
              <w:jc w:val="center"/>
              <w:rPr>
                <w:sz w:val="18"/>
                <w:szCs w:val="18"/>
              </w:rPr>
            </w:pPr>
            <w:r>
              <w:rPr>
                <w:rFonts w:hint="eastAsia"/>
                <w:sz w:val="18"/>
                <w:szCs w:val="18"/>
              </w:rPr>
              <w:t>组合资金来源</w:t>
            </w:r>
          </w:p>
        </w:tc>
        <w:tc>
          <w:tcPr>
            <w:tcW w:w="15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9E7461C">
            <w:pPr>
              <w:jc w:val="center"/>
              <w:rPr>
                <w:sz w:val="18"/>
                <w:szCs w:val="18"/>
              </w:rPr>
            </w:pPr>
          </w:p>
        </w:tc>
      </w:tr>
      <w:tr w14:paraId="70D8A7C4">
        <w:tblPrEx>
          <w:tblCellMar>
            <w:top w:w="0" w:type="dxa"/>
            <w:left w:w="108" w:type="dxa"/>
            <w:bottom w:w="0" w:type="dxa"/>
            <w:right w:w="108" w:type="dxa"/>
          </w:tblCellMar>
        </w:tblPrEx>
        <w:trPr>
          <w:trHeight w:val="130" w:hRule="atLeast"/>
          <w:tblCellSpacing w:w="15" w:type="dxa"/>
        </w:trPr>
        <w:tc>
          <w:tcPr>
            <w:tcW w:w="10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99ABE9A">
            <w:pPr>
              <w:jc w:val="center"/>
              <w:rPr>
                <w:sz w:val="18"/>
                <w:szCs w:val="18"/>
              </w:rPr>
            </w:pPr>
            <w:r>
              <w:rPr>
                <w:rFonts w:hint="eastAsia"/>
                <w:sz w:val="18"/>
                <w:szCs w:val="18"/>
              </w:rPr>
              <w:t>资金主管处室</w:t>
            </w:r>
          </w:p>
        </w:tc>
        <w:tc>
          <w:tcPr>
            <w:tcW w:w="15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7B26DD7">
            <w:pPr>
              <w:jc w:val="center"/>
              <w:rPr>
                <w:sz w:val="18"/>
                <w:szCs w:val="18"/>
              </w:rPr>
            </w:pPr>
            <w:r>
              <w:rPr>
                <w:rFonts w:hint="eastAsia"/>
                <w:sz w:val="18"/>
                <w:szCs w:val="18"/>
              </w:rPr>
              <w:t>科技文化科</w:t>
            </w:r>
          </w:p>
        </w:tc>
        <w:tc>
          <w:tcPr>
            <w:tcW w:w="10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9870EB5">
            <w:pPr>
              <w:jc w:val="center"/>
              <w:rPr>
                <w:sz w:val="18"/>
                <w:szCs w:val="18"/>
              </w:rPr>
            </w:pPr>
            <w:r>
              <w:rPr>
                <w:rFonts w:hint="eastAsia"/>
                <w:sz w:val="18"/>
                <w:szCs w:val="18"/>
              </w:rPr>
              <w:t>资金主管部门</w:t>
            </w:r>
          </w:p>
        </w:tc>
        <w:tc>
          <w:tcPr>
            <w:tcW w:w="15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9999BFA">
            <w:pPr>
              <w:jc w:val="center"/>
              <w:rPr>
                <w:sz w:val="18"/>
                <w:szCs w:val="18"/>
              </w:rPr>
            </w:pPr>
            <w:r>
              <w:rPr>
                <w:rFonts w:hint="eastAsia"/>
                <w:sz w:val="18"/>
                <w:szCs w:val="18"/>
              </w:rPr>
              <w:t>191 天水市节会服务中心</w:t>
            </w:r>
          </w:p>
        </w:tc>
      </w:tr>
      <w:tr w14:paraId="6C47A3BA">
        <w:tblPrEx>
          <w:tblCellMar>
            <w:top w:w="0" w:type="dxa"/>
            <w:left w:w="108" w:type="dxa"/>
            <w:bottom w:w="0" w:type="dxa"/>
            <w:right w:w="108" w:type="dxa"/>
          </w:tblCellMar>
        </w:tblPrEx>
        <w:trPr>
          <w:trHeight w:val="1800" w:hRule="atLeast"/>
          <w:tblCellSpacing w:w="15" w:type="dxa"/>
        </w:trPr>
        <w:tc>
          <w:tcPr>
            <w:tcW w:w="10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700F759">
            <w:pPr>
              <w:jc w:val="center"/>
              <w:rPr>
                <w:sz w:val="18"/>
                <w:szCs w:val="18"/>
              </w:rPr>
            </w:pPr>
            <w:r>
              <w:rPr>
                <w:rFonts w:hint="eastAsia"/>
                <w:sz w:val="18"/>
                <w:szCs w:val="18"/>
              </w:rPr>
              <w:t>项目分类</w:t>
            </w:r>
          </w:p>
        </w:tc>
        <w:tc>
          <w:tcPr>
            <w:tcW w:w="15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889DC10">
            <w:pPr>
              <w:jc w:val="center"/>
              <w:rPr>
                <w:sz w:val="18"/>
                <w:szCs w:val="18"/>
              </w:rPr>
            </w:pPr>
            <w:r>
              <w:rPr>
                <w:rFonts w:hint="eastAsia"/>
                <w:sz w:val="18"/>
                <w:szCs w:val="18"/>
              </w:rPr>
              <w:t>3 其他项目</w:t>
            </w:r>
          </w:p>
        </w:tc>
        <w:tc>
          <w:tcPr>
            <w:tcW w:w="10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4A2F018">
            <w:pPr>
              <w:jc w:val="center"/>
              <w:rPr>
                <w:sz w:val="18"/>
                <w:szCs w:val="18"/>
              </w:rPr>
            </w:pPr>
            <w:r>
              <w:rPr>
                <w:rFonts w:hint="eastAsia"/>
                <w:sz w:val="18"/>
                <w:szCs w:val="18"/>
              </w:rPr>
              <w:t>项目概述</w:t>
            </w:r>
          </w:p>
        </w:tc>
        <w:tc>
          <w:tcPr>
            <w:tcW w:w="15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E9C40D2">
            <w:pPr>
              <w:jc w:val="center"/>
              <w:rPr>
                <w:sz w:val="18"/>
                <w:szCs w:val="18"/>
              </w:rPr>
            </w:pPr>
            <w:r>
              <w:rPr>
                <w:rFonts w:hint="eastAsia"/>
                <w:sz w:val="18"/>
                <w:szCs w:val="18"/>
              </w:rPr>
              <w:t>"每年一届的公祭伏羲大典暨伏羲文化旅游节已成为海内外华人寻根祭祖的盛会，成为甘肃省独具特色的重要文化品牌，先后被授予“全国最具发展潜力十大节庆”活动之一，“中国十大民俗类节庆，最具文化传承奖”“最具魅力节庆城市”“最具国际影响力节庆”等奖项。举办公祭伏羲大典活动对于弘扬中华文明、传承民族本源文化、增强民族凝聚力、推动丝绸之路经济带文化建设和华夏文明传承创新区建设，促进经济、文化、社会发展产生了重要而积极的影响，公祭伏羲大典的成功举办推动了海峡两岸的文化交流，加深了两岸人民对中华文化的认同和民族自豪感，为实现中华民族伟大复兴的中国梦凝聚了共识和力量。 同时为提升天水对外的知名度和影响力起到了积极的作用。近年来，公祭伏羲大典都严格贯彻执行</w:t>
            </w:r>
            <w:r>
              <w:rPr>
                <w:rFonts w:hint="eastAsia"/>
                <w:sz w:val="18"/>
                <w:szCs w:val="18"/>
                <w:lang w:eastAsia="zh-CN"/>
              </w:rPr>
              <w:t>中央八项规定</w:t>
            </w:r>
            <w:r>
              <w:rPr>
                <w:rFonts w:hint="eastAsia"/>
                <w:sz w:val="18"/>
                <w:szCs w:val="18"/>
              </w:rPr>
              <w:t>、省委“双十条”及市委“二十七条”和《天水市节庆活动工作管理办法》的若干规定，规范了节庆活动的举办程序，加强对节会活动的经费使用和规范化管理。</w:t>
            </w:r>
          </w:p>
        </w:tc>
      </w:tr>
      <w:tr w14:paraId="0DDD0848">
        <w:tblPrEx>
          <w:tblCellMar>
            <w:top w:w="0" w:type="dxa"/>
            <w:left w:w="108" w:type="dxa"/>
            <w:bottom w:w="0" w:type="dxa"/>
            <w:right w:w="108" w:type="dxa"/>
          </w:tblCellMar>
        </w:tblPrEx>
        <w:trPr>
          <w:trHeight w:val="1274" w:hRule="atLeast"/>
          <w:tblCellSpacing w:w="15" w:type="dxa"/>
        </w:trPr>
        <w:tc>
          <w:tcPr>
            <w:tcW w:w="10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58B938E">
            <w:pPr>
              <w:jc w:val="center"/>
              <w:rPr>
                <w:sz w:val="18"/>
                <w:szCs w:val="18"/>
              </w:rPr>
            </w:pPr>
            <w:r>
              <w:rPr>
                <w:rFonts w:hint="eastAsia"/>
                <w:sz w:val="18"/>
                <w:szCs w:val="18"/>
              </w:rPr>
              <w:t>政策依据</w:t>
            </w:r>
          </w:p>
        </w:tc>
        <w:tc>
          <w:tcPr>
            <w:tcW w:w="4000" w:type="pct"/>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1D92758">
            <w:pPr>
              <w:jc w:val="center"/>
              <w:rPr>
                <w:sz w:val="18"/>
                <w:szCs w:val="18"/>
              </w:rPr>
            </w:pPr>
            <w:r>
              <w:rPr>
                <w:rFonts w:hint="eastAsia"/>
                <w:sz w:val="18"/>
                <w:szCs w:val="18"/>
              </w:rPr>
              <w:t>经全国清理和规范庆典研讨会论坛活动领导小组审议并报党中央、国务院批准，公祭伏羲大典作为我省一项长期保留举办的节庆活动项目，每年举办一届。近年来，公祭伏羲大典都严格贯彻执行</w:t>
            </w:r>
            <w:r>
              <w:rPr>
                <w:rFonts w:hint="eastAsia"/>
                <w:sz w:val="18"/>
                <w:szCs w:val="18"/>
                <w:lang w:eastAsia="zh-CN"/>
              </w:rPr>
              <w:t>中央八项规定</w:t>
            </w:r>
            <w:r>
              <w:rPr>
                <w:rFonts w:hint="eastAsia"/>
                <w:sz w:val="18"/>
                <w:szCs w:val="18"/>
              </w:rPr>
              <w:t>、省委“双十条”及市委“二十七条”和《天水市节庆活动工作管理办法》的若干规定，规范了节庆活动的举办程序，加强对节会活动的经费使用和规范化管理。2014年8月，公祭中华人文始祖伏羲大典经全国清理和规范庆典研讨会论坛活动领导小组批准，作为甘肃省长期保留举办的重点文化节庆活动项目。2014年8月，公祭中华人文始祖伏羲大典经全国清理和规范庆典研讨会论坛活动领导小组批准，作为甘肃省长期保留举办的重点文化节庆活动项目。天水公祭伏羲大典组委会办公室成立于2009年《天水市机构编制委员会〔2009〕19号文件》，加挂天水市人民政府节会办公室牌子。其职能为负责举办每年一届的公祭伏羲大典暨伏羲文化旅游节的筹备、组织、协调工作，负责组织市级重大节庆文化活动，负责参加广交会、西交会、兰洽会等各类外出参展活动的牵头、组织和协调等工作。</w:t>
            </w:r>
          </w:p>
        </w:tc>
      </w:tr>
    </w:tbl>
    <w:p w14:paraId="570FA0EC">
      <w:pPr>
        <w:jc w:val="center"/>
        <w:rPr>
          <w:rFonts w:hint="eastAsia"/>
          <w:b/>
          <w:sz w:val="32"/>
          <w:szCs w:val="32"/>
        </w:rPr>
      </w:pPr>
      <w:r>
        <w:rPr>
          <w:rFonts w:hint="eastAsia"/>
          <w:b/>
          <w:sz w:val="32"/>
          <w:szCs w:val="32"/>
        </w:rPr>
        <w:t>项目绩效指标</w:t>
      </w:r>
    </w:p>
    <w:tbl>
      <w:tblPr>
        <w:tblStyle w:val="5"/>
        <w:tblW w:w="5000" w:type="pct"/>
        <w:tblCellSpacing w:w="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17"/>
        <w:gridCol w:w="1702"/>
        <w:gridCol w:w="1702"/>
        <w:gridCol w:w="1702"/>
        <w:gridCol w:w="1702"/>
        <w:gridCol w:w="1703"/>
        <w:gridCol w:w="2122"/>
        <w:gridCol w:w="1718"/>
      </w:tblGrid>
      <w:tr w14:paraId="10B78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blCellSpacing w:w="15" w:type="dxa"/>
        </w:trPr>
        <w:tc>
          <w:tcPr>
            <w:tcW w:w="4350" w:type="pct"/>
            <w:gridSpan w:val="7"/>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7B3F34A">
            <w:pPr>
              <w:jc w:val="center"/>
              <w:rPr>
                <w:sz w:val="18"/>
                <w:szCs w:val="18"/>
              </w:rPr>
            </w:pPr>
            <w:r>
              <w:rPr>
                <w:rFonts w:hint="eastAsia"/>
                <w:sz w:val="18"/>
                <w:szCs w:val="18"/>
              </w:rPr>
              <w:t>分解指标</w:t>
            </w:r>
          </w:p>
        </w:tc>
        <w:tc>
          <w:tcPr>
            <w:tcW w:w="600" w:type="pct"/>
            <w:vMerge w:val="restar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DC2532D">
            <w:pPr>
              <w:jc w:val="center"/>
              <w:rPr>
                <w:sz w:val="18"/>
                <w:szCs w:val="18"/>
              </w:rPr>
            </w:pPr>
            <w:r>
              <w:rPr>
                <w:rFonts w:hint="eastAsia"/>
                <w:sz w:val="18"/>
                <w:szCs w:val="18"/>
              </w:rPr>
              <w:t>备注</w:t>
            </w:r>
          </w:p>
        </w:tc>
      </w:tr>
      <w:tr w14:paraId="55A9E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blCellSpacing w:w="15" w:type="dxa"/>
        </w:trPr>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7E62188">
            <w:pPr>
              <w:jc w:val="center"/>
              <w:rPr>
                <w:sz w:val="18"/>
                <w:szCs w:val="18"/>
              </w:rPr>
            </w:pPr>
            <w:r>
              <w:rPr>
                <w:rFonts w:hint="eastAsia"/>
                <w:sz w:val="18"/>
                <w:szCs w:val="18"/>
              </w:rPr>
              <w:t>一级指标</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B1099E1">
            <w:pPr>
              <w:jc w:val="center"/>
              <w:rPr>
                <w:sz w:val="18"/>
                <w:szCs w:val="18"/>
              </w:rPr>
            </w:pPr>
            <w:r>
              <w:rPr>
                <w:rFonts w:hint="eastAsia"/>
                <w:sz w:val="18"/>
                <w:szCs w:val="18"/>
              </w:rPr>
              <w:t>二级指标</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4176DC0">
            <w:pPr>
              <w:jc w:val="center"/>
              <w:rPr>
                <w:sz w:val="18"/>
                <w:szCs w:val="18"/>
              </w:rPr>
            </w:pPr>
            <w:r>
              <w:rPr>
                <w:rFonts w:hint="eastAsia"/>
                <w:sz w:val="18"/>
                <w:szCs w:val="18"/>
              </w:rPr>
              <w:t>三级指标</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BA4CACD">
            <w:pPr>
              <w:jc w:val="center"/>
              <w:rPr>
                <w:sz w:val="18"/>
                <w:szCs w:val="18"/>
              </w:rPr>
            </w:pPr>
            <w:r>
              <w:rPr>
                <w:rFonts w:hint="eastAsia"/>
                <w:sz w:val="18"/>
                <w:szCs w:val="18"/>
              </w:rPr>
              <w:t>指标值</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534F2E5">
            <w:pPr>
              <w:jc w:val="center"/>
              <w:rPr>
                <w:sz w:val="18"/>
                <w:szCs w:val="18"/>
              </w:rPr>
            </w:pPr>
            <w:r>
              <w:rPr>
                <w:rFonts w:hint="eastAsia"/>
                <w:sz w:val="18"/>
                <w:szCs w:val="18"/>
              </w:rPr>
              <w:t>指标值内容</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E22C3A2">
            <w:pPr>
              <w:jc w:val="center"/>
              <w:rPr>
                <w:sz w:val="18"/>
                <w:szCs w:val="18"/>
              </w:rPr>
            </w:pPr>
            <w:r>
              <w:rPr>
                <w:rFonts w:hint="eastAsia"/>
                <w:sz w:val="18"/>
                <w:szCs w:val="18"/>
              </w:rPr>
              <w:t>度量单位</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8B24116">
            <w:pPr>
              <w:jc w:val="center"/>
              <w:rPr>
                <w:sz w:val="18"/>
                <w:szCs w:val="18"/>
              </w:rPr>
            </w:pPr>
            <w:r>
              <w:rPr>
                <w:rFonts w:hint="eastAsia"/>
                <w:sz w:val="18"/>
                <w:szCs w:val="18"/>
              </w:rPr>
              <w:t>指标值类型</w:t>
            </w: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360F8721">
            <w:pPr>
              <w:rPr>
                <w:sz w:val="18"/>
                <w:szCs w:val="18"/>
              </w:rPr>
            </w:pPr>
          </w:p>
        </w:tc>
      </w:tr>
      <w:tr w14:paraId="39D8C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blCellSpacing w:w="15" w:type="dxa"/>
        </w:trPr>
        <w:tc>
          <w:tcPr>
            <w:tcW w:w="600" w:type="pct"/>
            <w:vMerge w:val="restar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C9A5A82">
            <w:pPr>
              <w:jc w:val="center"/>
              <w:rPr>
                <w:sz w:val="18"/>
                <w:szCs w:val="18"/>
              </w:rPr>
            </w:pPr>
            <w:r>
              <w:rPr>
                <w:rFonts w:hint="eastAsia"/>
                <w:sz w:val="18"/>
                <w:szCs w:val="18"/>
              </w:rPr>
              <w:t>成本指标</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DB40092">
            <w:pPr>
              <w:jc w:val="center"/>
              <w:rPr>
                <w:sz w:val="18"/>
                <w:szCs w:val="18"/>
              </w:rPr>
            </w:pPr>
            <w:r>
              <w:rPr>
                <w:rFonts w:hint="eastAsia"/>
                <w:sz w:val="18"/>
                <w:szCs w:val="18"/>
              </w:rPr>
              <w:t>生态环境成本指标</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BD90EEA">
            <w:pPr>
              <w:jc w:val="center"/>
              <w:rPr>
                <w:sz w:val="18"/>
                <w:szCs w:val="18"/>
              </w:rPr>
            </w:pPr>
            <w:r>
              <w:rPr>
                <w:rFonts w:hint="eastAsia"/>
                <w:sz w:val="18"/>
                <w:szCs w:val="18"/>
              </w:rPr>
              <w:t>无</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1526C6B">
            <w:pPr>
              <w:jc w:val="center"/>
              <w:rPr>
                <w:sz w:val="18"/>
                <w:szCs w:val="18"/>
              </w:rPr>
            </w:pPr>
            <w:r>
              <w:rPr>
                <w:rFonts w:hint="eastAsia"/>
                <w:sz w:val="18"/>
                <w:szCs w:val="18"/>
              </w:rPr>
              <w:t>无</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A239F11">
            <w:pPr>
              <w:jc w:val="center"/>
              <w:rPr>
                <w:sz w:val="18"/>
                <w:szCs w:val="18"/>
              </w:rPr>
            </w:pPr>
            <w:r>
              <w:rPr>
                <w:rFonts w:hint="eastAsia"/>
                <w:sz w:val="18"/>
                <w:szCs w:val="18"/>
              </w:rPr>
              <w:t>无</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6EA8F32">
            <w:pPr>
              <w:jc w:val="center"/>
              <w:rPr>
                <w:sz w:val="18"/>
                <w:szCs w:val="18"/>
              </w:rPr>
            </w:pPr>
            <w:r>
              <w:rPr>
                <w:rFonts w:hint="eastAsia"/>
                <w:sz w:val="18"/>
                <w:szCs w:val="18"/>
              </w:rPr>
              <w:t>无</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A1799F2">
            <w:pPr>
              <w:jc w:val="center"/>
              <w:rPr>
                <w:sz w:val="18"/>
                <w:szCs w:val="18"/>
              </w:rPr>
            </w:pPr>
            <w:r>
              <w:rPr>
                <w:rFonts w:hint="eastAsia"/>
                <w:sz w:val="18"/>
                <w:szCs w:val="18"/>
              </w:rPr>
              <w:t>定性</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192AAD8">
            <w:pPr>
              <w:jc w:val="center"/>
              <w:rPr>
                <w:sz w:val="18"/>
                <w:szCs w:val="18"/>
              </w:rPr>
            </w:pPr>
          </w:p>
        </w:tc>
      </w:tr>
      <w:tr w14:paraId="5D17E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blCellSpacing w:w="15" w:type="dxa"/>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338BA885">
            <w:pPr>
              <w:rPr>
                <w:sz w:val="18"/>
                <w:szCs w:val="18"/>
              </w:rPr>
            </w:pP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DA6779E">
            <w:pPr>
              <w:jc w:val="center"/>
              <w:rPr>
                <w:sz w:val="18"/>
                <w:szCs w:val="18"/>
              </w:rPr>
            </w:pPr>
            <w:r>
              <w:rPr>
                <w:rFonts w:hint="eastAsia"/>
                <w:sz w:val="18"/>
                <w:szCs w:val="18"/>
              </w:rPr>
              <w:t>经济成本指标</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F36B36D">
            <w:pPr>
              <w:jc w:val="center"/>
              <w:rPr>
                <w:sz w:val="18"/>
                <w:szCs w:val="18"/>
              </w:rPr>
            </w:pPr>
            <w:r>
              <w:rPr>
                <w:rFonts w:hint="eastAsia"/>
                <w:sz w:val="18"/>
                <w:szCs w:val="18"/>
              </w:rPr>
              <w:t>成本控制率</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19EECC7">
            <w:pPr>
              <w:jc w:val="center"/>
              <w:rPr>
                <w:sz w:val="18"/>
                <w:szCs w:val="18"/>
              </w:rPr>
            </w:pPr>
            <w:r>
              <w:rPr>
                <w:rFonts w:hint="eastAsia"/>
                <w:sz w:val="18"/>
                <w:szCs w:val="18"/>
              </w:rPr>
              <w:t>&lt;=100%</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1451599">
            <w:pPr>
              <w:jc w:val="center"/>
              <w:rPr>
                <w:sz w:val="18"/>
                <w:szCs w:val="18"/>
              </w:rPr>
            </w:pPr>
            <w:r>
              <w:rPr>
                <w:rFonts w:hint="eastAsia"/>
                <w:sz w:val="18"/>
                <w:szCs w:val="18"/>
              </w:rPr>
              <w:t>成本控制率</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E9E5CC8">
            <w:pPr>
              <w:jc w:val="center"/>
              <w:rPr>
                <w:sz w:val="18"/>
                <w:szCs w:val="18"/>
              </w:rPr>
            </w:pPr>
            <w:r>
              <w:rPr>
                <w:rFonts w:hint="eastAsia"/>
                <w:sz w:val="18"/>
                <w:szCs w:val="18"/>
              </w:rPr>
              <w:t>%</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0817D70">
            <w:pPr>
              <w:jc w:val="center"/>
              <w:rPr>
                <w:sz w:val="18"/>
                <w:szCs w:val="18"/>
              </w:rPr>
            </w:pPr>
            <w:r>
              <w:rPr>
                <w:rFonts w:hint="eastAsia"/>
                <w:sz w:val="18"/>
                <w:szCs w:val="18"/>
              </w:rPr>
              <w:t>≤</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4AFB3CD">
            <w:pPr>
              <w:jc w:val="center"/>
              <w:rPr>
                <w:sz w:val="18"/>
                <w:szCs w:val="18"/>
              </w:rPr>
            </w:pPr>
          </w:p>
        </w:tc>
      </w:tr>
      <w:tr w14:paraId="08759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blCellSpacing w:w="15" w:type="dxa"/>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30F671C4">
            <w:pPr>
              <w:rPr>
                <w:sz w:val="18"/>
                <w:szCs w:val="18"/>
              </w:rPr>
            </w:pP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722C182">
            <w:pPr>
              <w:jc w:val="center"/>
              <w:rPr>
                <w:sz w:val="18"/>
                <w:szCs w:val="18"/>
              </w:rPr>
            </w:pPr>
            <w:r>
              <w:rPr>
                <w:rFonts w:hint="eastAsia"/>
                <w:sz w:val="18"/>
                <w:szCs w:val="18"/>
              </w:rPr>
              <w:t>社会成本指标</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155C19D">
            <w:pPr>
              <w:jc w:val="center"/>
              <w:rPr>
                <w:sz w:val="18"/>
                <w:szCs w:val="18"/>
              </w:rPr>
            </w:pPr>
            <w:r>
              <w:rPr>
                <w:rFonts w:hint="eastAsia"/>
                <w:sz w:val="18"/>
                <w:szCs w:val="18"/>
              </w:rPr>
              <w:t>无</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4F09C26">
            <w:pPr>
              <w:jc w:val="center"/>
              <w:rPr>
                <w:sz w:val="18"/>
                <w:szCs w:val="18"/>
              </w:rPr>
            </w:pPr>
            <w:r>
              <w:rPr>
                <w:rFonts w:hint="eastAsia"/>
                <w:sz w:val="18"/>
                <w:szCs w:val="18"/>
              </w:rPr>
              <w:t>无</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7C73C81">
            <w:pPr>
              <w:jc w:val="center"/>
              <w:rPr>
                <w:sz w:val="18"/>
                <w:szCs w:val="18"/>
              </w:rPr>
            </w:pPr>
            <w:r>
              <w:rPr>
                <w:rFonts w:hint="eastAsia"/>
                <w:sz w:val="18"/>
                <w:szCs w:val="18"/>
              </w:rPr>
              <w:t>无</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0E4BF1F">
            <w:pPr>
              <w:jc w:val="center"/>
              <w:rPr>
                <w:sz w:val="18"/>
                <w:szCs w:val="18"/>
              </w:rPr>
            </w:pPr>
            <w:r>
              <w:rPr>
                <w:rFonts w:hint="eastAsia"/>
                <w:sz w:val="18"/>
                <w:szCs w:val="18"/>
              </w:rPr>
              <w:t>无</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D3D8CCD">
            <w:pPr>
              <w:jc w:val="center"/>
              <w:rPr>
                <w:sz w:val="18"/>
                <w:szCs w:val="18"/>
              </w:rPr>
            </w:pPr>
            <w:r>
              <w:rPr>
                <w:rFonts w:hint="eastAsia"/>
                <w:sz w:val="18"/>
                <w:szCs w:val="18"/>
              </w:rPr>
              <w:t>定性</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2477FA4">
            <w:pPr>
              <w:jc w:val="center"/>
              <w:rPr>
                <w:sz w:val="18"/>
                <w:szCs w:val="18"/>
              </w:rPr>
            </w:pPr>
          </w:p>
        </w:tc>
      </w:tr>
      <w:tr w14:paraId="55F4F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blCellSpacing w:w="15" w:type="dxa"/>
        </w:trPr>
        <w:tc>
          <w:tcPr>
            <w:tcW w:w="600" w:type="pct"/>
            <w:vMerge w:val="restar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2DD20B5">
            <w:pPr>
              <w:jc w:val="center"/>
              <w:rPr>
                <w:sz w:val="18"/>
                <w:szCs w:val="18"/>
              </w:rPr>
            </w:pPr>
            <w:r>
              <w:rPr>
                <w:rFonts w:hint="eastAsia"/>
                <w:sz w:val="18"/>
                <w:szCs w:val="18"/>
              </w:rPr>
              <w:t>产出指标</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2ABB00D">
            <w:pPr>
              <w:jc w:val="center"/>
              <w:rPr>
                <w:sz w:val="18"/>
                <w:szCs w:val="18"/>
              </w:rPr>
            </w:pPr>
            <w:r>
              <w:rPr>
                <w:rFonts w:hint="eastAsia"/>
                <w:sz w:val="18"/>
                <w:szCs w:val="18"/>
              </w:rPr>
              <w:t>数量指标</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F0E2F87">
            <w:pPr>
              <w:jc w:val="center"/>
              <w:rPr>
                <w:sz w:val="18"/>
                <w:szCs w:val="18"/>
              </w:rPr>
            </w:pPr>
            <w:r>
              <w:rPr>
                <w:rFonts w:hint="eastAsia"/>
                <w:sz w:val="18"/>
                <w:szCs w:val="18"/>
              </w:rPr>
              <w:t>开展宣传活动场次</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83171C7">
            <w:pPr>
              <w:jc w:val="center"/>
              <w:rPr>
                <w:sz w:val="18"/>
                <w:szCs w:val="18"/>
              </w:rPr>
            </w:pPr>
            <w:r>
              <w:rPr>
                <w:rFonts w:hint="eastAsia"/>
                <w:sz w:val="18"/>
                <w:szCs w:val="18"/>
              </w:rPr>
              <w:t>&gt;=5场次</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E1B999E">
            <w:pPr>
              <w:jc w:val="center"/>
              <w:rPr>
                <w:sz w:val="18"/>
                <w:szCs w:val="18"/>
              </w:rPr>
            </w:pPr>
            <w:r>
              <w:rPr>
                <w:rFonts w:hint="eastAsia"/>
                <w:sz w:val="18"/>
                <w:szCs w:val="18"/>
              </w:rPr>
              <w:t>开展宣传活动</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C45A149">
            <w:pPr>
              <w:jc w:val="center"/>
              <w:rPr>
                <w:sz w:val="18"/>
                <w:szCs w:val="18"/>
              </w:rPr>
            </w:pPr>
            <w:r>
              <w:rPr>
                <w:rFonts w:hint="eastAsia"/>
                <w:sz w:val="18"/>
                <w:szCs w:val="18"/>
              </w:rPr>
              <w:t>场/次</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1CF7343">
            <w:pPr>
              <w:jc w:val="center"/>
              <w:rPr>
                <w:sz w:val="18"/>
                <w:szCs w:val="18"/>
              </w:rPr>
            </w:pPr>
            <w:r>
              <w:rPr>
                <w:rFonts w:hint="eastAsia"/>
                <w:sz w:val="18"/>
                <w:szCs w:val="18"/>
              </w:rPr>
              <w:t>≥</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89D81BB">
            <w:pPr>
              <w:jc w:val="center"/>
              <w:rPr>
                <w:sz w:val="18"/>
                <w:szCs w:val="18"/>
              </w:rPr>
            </w:pPr>
          </w:p>
        </w:tc>
      </w:tr>
      <w:tr w14:paraId="1590B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blCellSpacing w:w="15" w:type="dxa"/>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68EBB4B6">
            <w:pPr>
              <w:rPr>
                <w:sz w:val="18"/>
                <w:szCs w:val="18"/>
              </w:rPr>
            </w:pP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D4F25D1">
            <w:pPr>
              <w:jc w:val="center"/>
              <w:rPr>
                <w:sz w:val="18"/>
                <w:szCs w:val="18"/>
              </w:rPr>
            </w:pPr>
            <w:r>
              <w:rPr>
                <w:rFonts w:hint="eastAsia"/>
                <w:sz w:val="18"/>
                <w:szCs w:val="18"/>
              </w:rPr>
              <w:t>时效指标</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FFEB2FC">
            <w:pPr>
              <w:jc w:val="center"/>
              <w:rPr>
                <w:sz w:val="18"/>
                <w:szCs w:val="18"/>
              </w:rPr>
            </w:pPr>
            <w:r>
              <w:rPr>
                <w:rFonts w:hint="eastAsia"/>
                <w:sz w:val="18"/>
                <w:szCs w:val="18"/>
              </w:rPr>
              <w:t>工作任务完成及时率</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D71D2C8">
            <w:pPr>
              <w:jc w:val="center"/>
              <w:rPr>
                <w:sz w:val="18"/>
                <w:szCs w:val="18"/>
              </w:rPr>
            </w:pPr>
            <w:r>
              <w:rPr>
                <w:rFonts w:hint="eastAsia"/>
                <w:sz w:val="18"/>
                <w:szCs w:val="18"/>
              </w:rPr>
              <w:t>=100%</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28C2382">
            <w:pPr>
              <w:jc w:val="center"/>
              <w:rPr>
                <w:sz w:val="18"/>
                <w:szCs w:val="18"/>
              </w:rPr>
            </w:pPr>
            <w:r>
              <w:rPr>
                <w:rFonts w:hint="eastAsia"/>
                <w:sz w:val="18"/>
                <w:szCs w:val="18"/>
              </w:rPr>
              <w:t>工作任务完成及时率</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084DD5A">
            <w:pPr>
              <w:jc w:val="center"/>
              <w:rPr>
                <w:sz w:val="18"/>
                <w:szCs w:val="18"/>
              </w:rPr>
            </w:pPr>
            <w:r>
              <w:rPr>
                <w:rFonts w:hint="eastAsia"/>
                <w:sz w:val="18"/>
                <w:szCs w:val="18"/>
              </w:rPr>
              <w:t>%</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A1DDF67">
            <w:pPr>
              <w:jc w:val="center"/>
              <w:rPr>
                <w:sz w:val="18"/>
                <w:szCs w:val="18"/>
              </w:rPr>
            </w:pPr>
            <w:r>
              <w:rPr>
                <w:rFonts w:hint="eastAsia"/>
                <w:sz w:val="18"/>
                <w:szCs w:val="18"/>
              </w:rPr>
              <w:t>=</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6B032A2">
            <w:pPr>
              <w:jc w:val="center"/>
              <w:rPr>
                <w:sz w:val="18"/>
                <w:szCs w:val="18"/>
              </w:rPr>
            </w:pPr>
          </w:p>
        </w:tc>
      </w:tr>
      <w:tr w14:paraId="5F6F5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blCellSpacing w:w="15" w:type="dxa"/>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5C63B49A">
            <w:pPr>
              <w:rPr>
                <w:sz w:val="18"/>
                <w:szCs w:val="18"/>
              </w:rPr>
            </w:pP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A26BA0A">
            <w:pPr>
              <w:jc w:val="center"/>
              <w:rPr>
                <w:sz w:val="18"/>
                <w:szCs w:val="18"/>
              </w:rPr>
            </w:pPr>
            <w:r>
              <w:rPr>
                <w:rFonts w:hint="eastAsia"/>
                <w:sz w:val="18"/>
                <w:szCs w:val="18"/>
              </w:rPr>
              <w:t>质量指标</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8180E9E">
            <w:pPr>
              <w:jc w:val="center"/>
              <w:rPr>
                <w:sz w:val="18"/>
                <w:szCs w:val="18"/>
              </w:rPr>
            </w:pPr>
            <w:r>
              <w:rPr>
                <w:rFonts w:hint="eastAsia"/>
                <w:sz w:val="18"/>
                <w:szCs w:val="18"/>
              </w:rPr>
              <w:t>举办活动完成率</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3DEADB5">
            <w:pPr>
              <w:jc w:val="center"/>
              <w:rPr>
                <w:sz w:val="18"/>
                <w:szCs w:val="18"/>
              </w:rPr>
            </w:pPr>
            <w:r>
              <w:rPr>
                <w:rFonts w:hint="eastAsia"/>
                <w:sz w:val="18"/>
                <w:szCs w:val="18"/>
              </w:rPr>
              <w:t>=100%</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CC46338">
            <w:pPr>
              <w:jc w:val="center"/>
              <w:rPr>
                <w:sz w:val="18"/>
                <w:szCs w:val="18"/>
              </w:rPr>
            </w:pPr>
            <w:r>
              <w:rPr>
                <w:rFonts w:hint="eastAsia"/>
                <w:sz w:val="18"/>
                <w:szCs w:val="18"/>
              </w:rPr>
              <w:t>举办活动完成率</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6D4530C">
            <w:pPr>
              <w:jc w:val="center"/>
              <w:rPr>
                <w:sz w:val="18"/>
                <w:szCs w:val="18"/>
              </w:rPr>
            </w:pPr>
            <w:r>
              <w:rPr>
                <w:rFonts w:hint="eastAsia"/>
                <w:sz w:val="18"/>
                <w:szCs w:val="18"/>
              </w:rPr>
              <w:t>%</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D0E3640">
            <w:pPr>
              <w:jc w:val="center"/>
              <w:rPr>
                <w:sz w:val="18"/>
                <w:szCs w:val="18"/>
              </w:rPr>
            </w:pPr>
            <w:r>
              <w:rPr>
                <w:rFonts w:hint="eastAsia"/>
                <w:sz w:val="18"/>
                <w:szCs w:val="18"/>
              </w:rPr>
              <w:t>=</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2451A26">
            <w:pPr>
              <w:jc w:val="center"/>
              <w:rPr>
                <w:sz w:val="18"/>
                <w:szCs w:val="18"/>
              </w:rPr>
            </w:pPr>
          </w:p>
        </w:tc>
      </w:tr>
      <w:tr w14:paraId="075D8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blCellSpacing w:w="15" w:type="dxa"/>
        </w:trPr>
        <w:tc>
          <w:tcPr>
            <w:tcW w:w="600" w:type="pct"/>
            <w:vMerge w:val="restar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B317A99">
            <w:pPr>
              <w:jc w:val="center"/>
              <w:rPr>
                <w:sz w:val="18"/>
                <w:szCs w:val="18"/>
              </w:rPr>
            </w:pPr>
            <w:r>
              <w:rPr>
                <w:rFonts w:hint="eastAsia"/>
                <w:sz w:val="18"/>
                <w:szCs w:val="18"/>
              </w:rPr>
              <w:t>效益指标</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590FBF6">
            <w:pPr>
              <w:jc w:val="center"/>
              <w:rPr>
                <w:sz w:val="18"/>
                <w:szCs w:val="18"/>
              </w:rPr>
            </w:pPr>
            <w:r>
              <w:rPr>
                <w:rFonts w:hint="eastAsia"/>
                <w:sz w:val="18"/>
                <w:szCs w:val="18"/>
              </w:rPr>
              <w:t>生态效益指标</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3E25DFD">
            <w:pPr>
              <w:jc w:val="center"/>
              <w:rPr>
                <w:sz w:val="18"/>
                <w:szCs w:val="18"/>
              </w:rPr>
            </w:pPr>
            <w:r>
              <w:rPr>
                <w:rFonts w:hint="eastAsia"/>
                <w:sz w:val="18"/>
                <w:szCs w:val="18"/>
              </w:rPr>
              <w:t>无</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D551B16">
            <w:pPr>
              <w:jc w:val="center"/>
              <w:rPr>
                <w:sz w:val="18"/>
                <w:szCs w:val="18"/>
              </w:rPr>
            </w:pPr>
            <w:r>
              <w:rPr>
                <w:rFonts w:hint="eastAsia"/>
                <w:sz w:val="18"/>
                <w:szCs w:val="18"/>
              </w:rPr>
              <w:t>0</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6F0A904">
            <w:pPr>
              <w:jc w:val="center"/>
              <w:rPr>
                <w:sz w:val="18"/>
                <w:szCs w:val="18"/>
              </w:rPr>
            </w:pPr>
            <w:r>
              <w:rPr>
                <w:rFonts w:hint="eastAsia"/>
                <w:sz w:val="18"/>
                <w:szCs w:val="18"/>
              </w:rPr>
              <w:t>0</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3756AAF">
            <w:pPr>
              <w:jc w:val="center"/>
              <w:rPr>
                <w:sz w:val="18"/>
                <w:szCs w:val="18"/>
              </w:rPr>
            </w:pPr>
            <w:r>
              <w:rPr>
                <w:rFonts w:hint="eastAsia"/>
                <w:sz w:val="18"/>
                <w:szCs w:val="18"/>
              </w:rPr>
              <w:t>0</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A2FA1B7">
            <w:pPr>
              <w:jc w:val="center"/>
              <w:rPr>
                <w:sz w:val="18"/>
                <w:szCs w:val="18"/>
              </w:rPr>
            </w:pPr>
            <w:r>
              <w:rPr>
                <w:rFonts w:hint="eastAsia"/>
                <w:sz w:val="18"/>
                <w:szCs w:val="18"/>
              </w:rPr>
              <w:t>定量</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215FEEE">
            <w:pPr>
              <w:jc w:val="center"/>
              <w:rPr>
                <w:sz w:val="18"/>
                <w:szCs w:val="18"/>
              </w:rPr>
            </w:pPr>
          </w:p>
        </w:tc>
      </w:tr>
      <w:tr w14:paraId="3E6EE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blCellSpacing w:w="15" w:type="dxa"/>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71DE808A">
            <w:pPr>
              <w:rPr>
                <w:sz w:val="18"/>
                <w:szCs w:val="18"/>
              </w:rPr>
            </w:pP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29D604A">
            <w:pPr>
              <w:jc w:val="center"/>
              <w:rPr>
                <w:sz w:val="18"/>
                <w:szCs w:val="18"/>
              </w:rPr>
            </w:pPr>
            <w:r>
              <w:rPr>
                <w:rFonts w:hint="eastAsia"/>
                <w:sz w:val="18"/>
                <w:szCs w:val="18"/>
              </w:rPr>
              <w:t>经济效益指标</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6368688">
            <w:pPr>
              <w:jc w:val="center"/>
              <w:rPr>
                <w:sz w:val="18"/>
                <w:szCs w:val="18"/>
              </w:rPr>
            </w:pPr>
            <w:r>
              <w:rPr>
                <w:rFonts w:hint="eastAsia"/>
                <w:sz w:val="18"/>
                <w:szCs w:val="18"/>
              </w:rPr>
              <w:t>促进区域经济发展</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8CF9995">
            <w:pPr>
              <w:jc w:val="center"/>
              <w:rPr>
                <w:sz w:val="18"/>
                <w:szCs w:val="18"/>
              </w:rPr>
            </w:pPr>
            <w:r>
              <w:rPr>
                <w:rFonts w:hint="eastAsia"/>
                <w:sz w:val="18"/>
                <w:szCs w:val="18"/>
              </w:rPr>
              <w:t>&gt;90%</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A1D0E1D">
            <w:pPr>
              <w:jc w:val="center"/>
              <w:rPr>
                <w:sz w:val="18"/>
                <w:szCs w:val="18"/>
              </w:rPr>
            </w:pPr>
            <w:r>
              <w:rPr>
                <w:rFonts w:hint="eastAsia"/>
                <w:sz w:val="18"/>
                <w:szCs w:val="18"/>
              </w:rPr>
              <w:t>促进区域经济发展</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95648F9">
            <w:pPr>
              <w:jc w:val="center"/>
              <w:rPr>
                <w:sz w:val="18"/>
                <w:szCs w:val="18"/>
              </w:rPr>
            </w:pPr>
            <w:r>
              <w:rPr>
                <w:rFonts w:hint="eastAsia"/>
                <w:sz w:val="18"/>
                <w:szCs w:val="18"/>
              </w:rPr>
              <w:t>%</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845A527">
            <w:pPr>
              <w:jc w:val="center"/>
              <w:rPr>
                <w:sz w:val="18"/>
                <w:szCs w:val="18"/>
              </w:rPr>
            </w:pPr>
            <w:r>
              <w:rPr>
                <w:rFonts w:hint="eastAsia"/>
                <w:sz w:val="18"/>
                <w:szCs w:val="18"/>
              </w:rPr>
              <w:t>&gt;</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78014D4">
            <w:pPr>
              <w:jc w:val="center"/>
              <w:rPr>
                <w:sz w:val="18"/>
                <w:szCs w:val="18"/>
              </w:rPr>
            </w:pPr>
          </w:p>
        </w:tc>
      </w:tr>
      <w:tr w14:paraId="29C26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blCellSpacing w:w="15" w:type="dxa"/>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4624A035">
            <w:pPr>
              <w:rPr>
                <w:sz w:val="18"/>
                <w:szCs w:val="18"/>
              </w:rPr>
            </w:pP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A604E4E">
            <w:pPr>
              <w:jc w:val="center"/>
              <w:rPr>
                <w:sz w:val="18"/>
                <w:szCs w:val="18"/>
              </w:rPr>
            </w:pPr>
            <w:r>
              <w:rPr>
                <w:rFonts w:hint="eastAsia"/>
                <w:sz w:val="18"/>
                <w:szCs w:val="18"/>
              </w:rPr>
              <w:t>社会效益指标</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96F1A6A">
            <w:pPr>
              <w:jc w:val="center"/>
              <w:rPr>
                <w:sz w:val="18"/>
                <w:szCs w:val="18"/>
              </w:rPr>
            </w:pPr>
            <w:r>
              <w:rPr>
                <w:rFonts w:hint="eastAsia"/>
                <w:sz w:val="18"/>
                <w:szCs w:val="18"/>
              </w:rPr>
              <w:t>提升天水知名度</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F6AB4C4">
            <w:pPr>
              <w:jc w:val="center"/>
              <w:rPr>
                <w:sz w:val="18"/>
                <w:szCs w:val="18"/>
              </w:rPr>
            </w:pPr>
            <w:r>
              <w:rPr>
                <w:rFonts w:hint="eastAsia"/>
                <w:sz w:val="18"/>
                <w:szCs w:val="18"/>
              </w:rPr>
              <w:t>&gt;90%</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76F669E">
            <w:pPr>
              <w:jc w:val="center"/>
              <w:rPr>
                <w:sz w:val="18"/>
                <w:szCs w:val="18"/>
              </w:rPr>
            </w:pPr>
            <w:r>
              <w:rPr>
                <w:rFonts w:hint="eastAsia"/>
                <w:sz w:val="18"/>
                <w:szCs w:val="18"/>
              </w:rPr>
              <w:t>提升天水知名度</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F8B72B8">
            <w:pPr>
              <w:jc w:val="center"/>
              <w:rPr>
                <w:sz w:val="18"/>
                <w:szCs w:val="18"/>
              </w:rPr>
            </w:pPr>
            <w:r>
              <w:rPr>
                <w:rFonts w:hint="eastAsia"/>
                <w:sz w:val="18"/>
                <w:szCs w:val="18"/>
              </w:rPr>
              <w:t>%</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D582C47">
            <w:pPr>
              <w:jc w:val="center"/>
              <w:rPr>
                <w:sz w:val="18"/>
                <w:szCs w:val="18"/>
              </w:rPr>
            </w:pPr>
            <w:r>
              <w:rPr>
                <w:rFonts w:hint="eastAsia"/>
                <w:sz w:val="18"/>
                <w:szCs w:val="18"/>
              </w:rPr>
              <w:t>&gt;</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8F9B457">
            <w:pPr>
              <w:jc w:val="center"/>
              <w:rPr>
                <w:sz w:val="18"/>
                <w:szCs w:val="18"/>
              </w:rPr>
            </w:pPr>
          </w:p>
        </w:tc>
      </w:tr>
      <w:tr w14:paraId="01C53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blCellSpacing w:w="15" w:type="dxa"/>
        </w:trPr>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8E07CA6">
            <w:pPr>
              <w:jc w:val="center"/>
              <w:rPr>
                <w:sz w:val="18"/>
                <w:szCs w:val="18"/>
              </w:rPr>
            </w:pPr>
            <w:r>
              <w:rPr>
                <w:rFonts w:hint="eastAsia"/>
                <w:sz w:val="18"/>
                <w:szCs w:val="18"/>
              </w:rPr>
              <w:t>满意度指标</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86341FC">
            <w:pPr>
              <w:jc w:val="center"/>
              <w:rPr>
                <w:sz w:val="18"/>
                <w:szCs w:val="18"/>
              </w:rPr>
            </w:pPr>
            <w:r>
              <w:rPr>
                <w:rFonts w:hint="eastAsia"/>
                <w:sz w:val="18"/>
                <w:szCs w:val="18"/>
              </w:rPr>
              <w:t>服务对象满意度指标</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1921E46">
            <w:pPr>
              <w:jc w:val="center"/>
              <w:rPr>
                <w:sz w:val="18"/>
                <w:szCs w:val="18"/>
              </w:rPr>
            </w:pPr>
            <w:r>
              <w:rPr>
                <w:rFonts w:hint="eastAsia"/>
                <w:sz w:val="18"/>
                <w:szCs w:val="18"/>
              </w:rPr>
              <w:t>文化活动群众满意度</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4C990C0">
            <w:pPr>
              <w:jc w:val="center"/>
              <w:rPr>
                <w:sz w:val="18"/>
                <w:szCs w:val="18"/>
              </w:rPr>
            </w:pPr>
            <w:r>
              <w:rPr>
                <w:rFonts w:hint="eastAsia"/>
                <w:sz w:val="18"/>
                <w:szCs w:val="18"/>
              </w:rPr>
              <w:t>&gt;90%</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3B92F58">
            <w:pPr>
              <w:jc w:val="center"/>
              <w:rPr>
                <w:sz w:val="18"/>
                <w:szCs w:val="18"/>
              </w:rPr>
            </w:pPr>
            <w:r>
              <w:rPr>
                <w:rFonts w:hint="eastAsia"/>
                <w:sz w:val="18"/>
                <w:szCs w:val="18"/>
              </w:rPr>
              <w:t>文化活动群众满意度</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DA5113B">
            <w:pPr>
              <w:jc w:val="center"/>
              <w:rPr>
                <w:sz w:val="18"/>
                <w:szCs w:val="18"/>
              </w:rPr>
            </w:pPr>
            <w:r>
              <w:rPr>
                <w:rFonts w:hint="eastAsia"/>
                <w:sz w:val="18"/>
                <w:szCs w:val="18"/>
              </w:rPr>
              <w:t>%</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25596BC">
            <w:pPr>
              <w:jc w:val="center"/>
              <w:rPr>
                <w:sz w:val="18"/>
                <w:szCs w:val="18"/>
              </w:rPr>
            </w:pPr>
            <w:r>
              <w:rPr>
                <w:rFonts w:hint="eastAsia"/>
                <w:sz w:val="18"/>
                <w:szCs w:val="18"/>
              </w:rPr>
              <w:t>&gt;</w:t>
            </w:r>
          </w:p>
        </w:tc>
        <w:tc>
          <w:tcPr>
            <w:tcW w:w="600" w:type="pc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CFEA340">
            <w:pPr>
              <w:jc w:val="center"/>
              <w:rPr>
                <w:sz w:val="18"/>
                <w:szCs w:val="18"/>
              </w:rPr>
            </w:pPr>
          </w:p>
        </w:tc>
      </w:tr>
    </w:tbl>
    <w:p w14:paraId="75FBBC81">
      <w:pPr>
        <w:rPr>
          <w:rFonts w:hint="eastAsia"/>
        </w:rPr>
      </w:pPr>
    </w:p>
    <w:sectPr>
      <w:headerReference r:id="rId5" w:type="first"/>
      <w:footerReference r:id="rId8" w:type="first"/>
      <w:headerReference r:id="rId3" w:type="default"/>
      <w:footerReference r:id="rId6" w:type="default"/>
      <w:headerReference r:id="rId4" w:type="even"/>
      <w:footerReference r:id="rId7" w:type="even"/>
      <w:pgSz w:w="16838" w:h="11906" w:orient="landscape"/>
      <w:pgMar w:top="1418" w:right="1440" w:bottom="1134" w:left="144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33FC51">
    <w:pPr>
      <w:pStyle w:val="3"/>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453BEE">
    <w:pPr>
      <w:pStyle w:val="3"/>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53972">
    <w:pPr>
      <w:pStyle w:val="3"/>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9831E9">
    <w:pPr>
      <w:pStyle w:val="4"/>
      <w:pBdr>
        <w:bottom w:val="none" w:color="auto" w:sz="0" w:space="0"/>
      </w:pBd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595900">
    <w:pPr>
      <w:pStyle w:val="4"/>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E7828">
    <w:pPr>
      <w:pStyle w:val="4"/>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10"/>
  <w:documentProtection w:enforcement="0"/>
  <w:defaultTabStop w:val="420"/>
  <w:noPunctuationKerning w:val="1"/>
  <w:characterSpacingControl w:val="doNotCompress"/>
  <w:compat>
    <w:doNotSnapToGridInCell/>
    <w:doNotWrapTextWithPunct/>
    <w:doNotUseEastAsianBreakRules/>
    <w:growAutofit/>
    <w:useFELayout/>
    <w:compatSetting w:name="compatibilityMode" w:uri="http://schemas.microsoft.com/office/word" w:val="14"/>
  </w:compat>
  <w:rsids>
    <w:rsidRoot w:val="00B57F7A"/>
    <w:rsid w:val="006525B9"/>
    <w:rsid w:val="00B57F7A"/>
    <w:rsid w:val="0A4830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iPriority w:val="0"/>
    <w:rPr>
      <w:sz w:val="18"/>
      <w:szCs w:val="18"/>
    </w:rPr>
  </w:style>
  <w:style w:type="paragraph" w:styleId="3">
    <w:name w:val="footer"/>
    <w:basedOn w:val="1"/>
    <w:link w:val="8"/>
    <w:uiPriority w:val="0"/>
    <w:pPr>
      <w:tabs>
        <w:tab w:val="center" w:pos="4153"/>
        <w:tab w:val="right" w:pos="8306"/>
      </w:tabs>
      <w:snapToGrid w:val="0"/>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宋体" w:hAnsi="宋体" w:eastAsia="宋体" w:cs="宋体"/>
      <w:sz w:val="18"/>
      <w:szCs w:val="18"/>
    </w:rPr>
  </w:style>
  <w:style w:type="character" w:customStyle="1" w:styleId="8">
    <w:name w:val="页脚 Char"/>
    <w:basedOn w:val="6"/>
    <w:link w:val="3"/>
    <w:uiPriority w:val="0"/>
    <w:rPr>
      <w:rFonts w:ascii="宋体" w:hAnsi="宋体" w:eastAsia="宋体" w:cs="宋体"/>
      <w:sz w:val="18"/>
      <w:szCs w:val="18"/>
    </w:rPr>
  </w:style>
  <w:style w:type="character" w:customStyle="1" w:styleId="9">
    <w:name w:val="批注框文本 Char"/>
    <w:basedOn w:val="6"/>
    <w:link w:val="2"/>
    <w:uiPriority w:val="0"/>
    <w:rPr>
      <w:rFonts w:ascii="宋体" w:hAnsi="宋体" w:eastAsia="宋体"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 China</Company>
  <Pages>1</Pages>
  <Words>1162</Words>
  <Characters>1213</Characters>
  <Lines>10</Lines>
  <Paragraphs>3</Paragraphs>
  <TotalTime>1</TotalTime>
  <ScaleCrop>false</ScaleCrop>
  <LinksUpToDate>false</LinksUpToDate>
  <CharactersWithSpaces>1220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2023-01-09T09:16:00Z</dcterms:created>
  <dc:creator>USER</dc:creator>
  <cp:lastModifiedBy>郑先森</cp:lastModifiedBy>
  <cp:lastPrinted>2023-01-05T10:18:00Z</cp:lastPrinted>
  <dcterms:modified xsi:type="dcterms:W3CDTF">2024-12-02T01:55:02Z</dcterms:modified>
  <dc:title>重大节会活动项目基本信息</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919D45310B4C417BB430EE4801704746_12</vt:lpwstr>
  </property>
</Properties>
</file>