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ind w:left="0" w:right="0"/>
        <w:rPr>
          <w:rFonts w:ascii="微软雅黑" w:hAnsi="微软雅黑" w:eastAsia="微软雅黑" w:cs="微软雅黑"/>
          <w:b w:val="0"/>
          <w:bCs w:val="0"/>
          <w:color w:val="333333"/>
        </w:rPr>
      </w:pPr>
      <w:r>
        <w:rPr>
          <w:rFonts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ascii="微软雅黑" w:hAnsi="微软雅黑" w:eastAsia="微软雅黑" w:cs="微软雅黑"/>
          <w:b w:val="0"/>
          <w:bCs w:val="0"/>
          <w:color w:val="333333"/>
        </w:rPr>
        <w:t>天水市果树研究所（本级）202</w:t>
      </w:r>
      <w:r>
        <w:rPr>
          <w:rFonts w:hint="eastAsia" w:ascii="微软雅黑" w:hAnsi="微软雅黑" w:eastAsia="微软雅黑" w:cs="微软雅黑"/>
          <w:b w:val="0"/>
          <w:bCs w:val="0"/>
          <w:color w:val="333333"/>
          <w:lang w:val="en-US" w:eastAsia="zh-CN"/>
        </w:rPr>
        <w:t>3</w:t>
      </w:r>
      <w:r>
        <w:rPr>
          <w:rFonts w:ascii="微软雅黑" w:hAnsi="微软雅黑" w:eastAsia="微软雅黑" w:cs="微软雅黑"/>
          <w:b w:val="0"/>
          <w:bCs w:val="0"/>
          <w:color w:val="333333"/>
        </w:rPr>
        <w:t xml:space="preserve">年部门预算公开说明 </w:t>
      </w:r>
    </w:p>
    <w:p>
      <w:pPr>
        <w:pStyle w:val="2"/>
        <w:keepNext w:val="0"/>
        <w:keepLines w:val="0"/>
        <w:widowControl/>
        <w:suppressLineNumbers w:val="0"/>
        <w:spacing w:before="0" w:beforeAutospacing="1" w:after="0" w:afterAutospacing="1"/>
        <w:ind w:left="0" w:right="0" w:firstLine="480" w:firstLineChars="200"/>
        <w:rPr>
          <w:rFonts w:hint="eastAsia" w:ascii="微软雅黑" w:hAnsi="微软雅黑" w:eastAsia="微软雅黑" w:cs="微软雅黑"/>
          <w:b w:val="0"/>
          <w:bCs w:val="0"/>
          <w:color w:val="333333"/>
          <w:sz w:val="24"/>
          <w:szCs w:val="24"/>
        </w:rPr>
      </w:pPr>
      <w:r>
        <w:rPr>
          <w:rFonts w:ascii="微软雅黑" w:hAnsi="微软雅黑" w:eastAsia="微软雅黑" w:cs="微软雅黑"/>
          <w:b w:val="0"/>
          <w:bCs w:val="0"/>
          <w:color w:val="333333"/>
        </w:rPr>
        <w:t>按照《预算法》、《地方预决算公开操作规程》、《中共甘肃省委办公厅 甘肃省人民政府办公厅关于进一步推进预算公开工作的实施方案》、《天水市委市政府&lt;关于进一步推进预算公开工作的实施方案&gt;》，现将202</w:t>
      </w:r>
      <w:r>
        <w:rPr>
          <w:rFonts w:hint="eastAsia" w:ascii="微软雅黑" w:hAnsi="微软雅黑" w:eastAsia="微软雅黑" w:cs="微软雅黑"/>
          <w:b w:val="0"/>
          <w:bCs w:val="0"/>
          <w:color w:val="333333"/>
          <w:lang w:val="en-US" w:eastAsia="zh-CN"/>
        </w:rPr>
        <w:t>3</w:t>
      </w:r>
      <w:r>
        <w:rPr>
          <w:rFonts w:ascii="微软雅黑" w:hAnsi="微软雅黑" w:eastAsia="微软雅黑" w:cs="微软雅黑"/>
          <w:b w:val="0"/>
          <w:bCs w:val="0"/>
          <w:color w:val="333333"/>
        </w:rPr>
        <w:t>年部门预算公开如下：　</w:t>
      </w:r>
      <w:r>
        <w:rPr>
          <w:rFonts w:hint="eastAsia" w:ascii="微软雅黑" w:hAnsi="微软雅黑" w:eastAsia="微软雅黑" w:cs="微软雅黑"/>
          <w:b w:val="0"/>
          <w:bCs w:val="0"/>
          <w:color w:val="333333"/>
          <w:sz w:val="24"/>
          <w:szCs w:val="24"/>
        </w:rPr>
        <w:t>　</w:t>
      </w:r>
    </w:p>
    <w:p>
      <w:pPr>
        <w:pStyle w:val="2"/>
        <w:keepNext w:val="0"/>
        <w:keepLines w:val="0"/>
        <w:widowControl/>
        <w:suppressLineNumbers w:val="0"/>
        <w:spacing w:before="0" w:beforeAutospacing="1" w:after="0" w:afterAutospacing="1"/>
        <w:ind w:left="0" w:right="0" w:firstLine="480" w:firstLineChars="200"/>
      </w:pPr>
      <w:r>
        <w:rPr>
          <w:rFonts w:hint="eastAsia" w:ascii="微软雅黑" w:hAnsi="微软雅黑" w:eastAsia="微软雅黑" w:cs="微软雅黑"/>
          <w:b w:val="0"/>
          <w:bCs w:val="0"/>
          <w:color w:val="333333"/>
        </w:rPr>
        <w:t>一、部门职责</w:t>
      </w:r>
    </w:p>
    <w:p>
      <w:pPr>
        <w:pStyle w:val="2"/>
        <w:keepNext w:val="0"/>
        <w:keepLines w:val="0"/>
        <w:widowControl/>
        <w:suppressLineNumbers w:val="0"/>
      </w:pPr>
      <w:r>
        <w:rPr>
          <w:rFonts w:hint="eastAsia" w:ascii="微软雅黑" w:hAnsi="微软雅黑" w:eastAsia="微软雅黑" w:cs="微软雅黑"/>
          <w:b w:val="0"/>
          <w:bCs w:val="0"/>
          <w:color w:val="333333"/>
        </w:rPr>
        <w:t>　　主要以果树应用研究和新技术引进、试验示范推广为重点，负责果树品种选育，栽培技术、病虫害防治、贮藏、保鲜等技术研究及示范推广工作，立足天水，面向省内外，为果品产业建设提供科技支撑与服务。</w:t>
      </w:r>
    </w:p>
    <w:p>
      <w:pPr>
        <w:pStyle w:val="2"/>
        <w:keepNext w:val="0"/>
        <w:keepLines w:val="0"/>
        <w:widowControl/>
        <w:suppressLineNumbers w:val="0"/>
      </w:pPr>
      <w:r>
        <w:rPr>
          <w:rFonts w:hint="eastAsia" w:ascii="微软雅黑" w:hAnsi="微软雅黑" w:eastAsia="微软雅黑" w:cs="微软雅黑"/>
          <w:b w:val="0"/>
          <w:bCs w:val="0"/>
          <w:color w:val="333333"/>
        </w:rPr>
        <w:t>　　二、机构设置</w:t>
      </w:r>
    </w:p>
    <w:p>
      <w:pPr>
        <w:pStyle w:val="2"/>
        <w:keepNext w:val="0"/>
        <w:keepLines w:val="0"/>
        <w:widowControl/>
        <w:suppressLineNumbers w:val="0"/>
      </w:pPr>
      <w:r>
        <w:rPr>
          <w:rFonts w:hint="eastAsia" w:ascii="微软雅黑" w:hAnsi="微软雅黑" w:eastAsia="微软雅黑" w:cs="微软雅黑"/>
          <w:b w:val="0"/>
          <w:bCs w:val="0"/>
          <w:color w:val="333333"/>
        </w:rPr>
        <w:t>天水市果树研究所为一级预算单位，内设机构有政办室、试验研究室、花卉研究室、技术推广室、技术开发室、园艺试验场、森林公园管理站、保卫科等8个科室。</w:t>
      </w:r>
    </w:p>
    <w:p>
      <w:pPr>
        <w:pStyle w:val="2"/>
        <w:keepNext w:val="0"/>
        <w:keepLines w:val="0"/>
        <w:widowControl/>
        <w:suppressLineNumbers w:val="0"/>
      </w:pPr>
      <w:r>
        <w:rPr>
          <w:rFonts w:hint="eastAsia" w:ascii="微软雅黑" w:hAnsi="微软雅黑" w:eastAsia="微软雅黑" w:cs="微软雅黑"/>
          <w:b w:val="0"/>
          <w:bCs w:val="0"/>
          <w:color w:val="333333"/>
        </w:rPr>
        <w:t>　　三、部门预算收入及支出总体情况</w:t>
      </w:r>
    </w:p>
    <w:p>
      <w:pPr>
        <w:pStyle w:val="2"/>
        <w:keepNext w:val="0"/>
        <w:keepLines w:val="0"/>
        <w:widowControl/>
        <w:suppressLineNumbers w:val="0"/>
      </w:pPr>
      <w:r>
        <w:rPr>
          <w:rFonts w:hint="eastAsia" w:ascii="微软雅黑" w:hAnsi="微软雅黑" w:eastAsia="微软雅黑" w:cs="微软雅黑"/>
          <w:b w:val="0"/>
          <w:bCs w:val="0"/>
          <w:color w:val="333333"/>
        </w:rPr>
        <w:t>　　（一）全年收入</w:t>
      </w:r>
    </w:p>
    <w:p>
      <w:pPr>
        <w:pStyle w:val="2"/>
        <w:keepNext w:val="0"/>
        <w:keepLines w:val="0"/>
        <w:widowControl/>
        <w:suppressLineNumbers w:val="0"/>
        <w:ind w:firstLine="480" w:firstLineChars="200"/>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年收入预算</w:t>
      </w:r>
      <w:r>
        <w:rPr>
          <w:rFonts w:hint="eastAsia" w:ascii="微软雅黑" w:hAnsi="微软雅黑" w:eastAsia="微软雅黑" w:cs="微软雅黑"/>
          <w:b w:val="0"/>
          <w:bCs w:val="0"/>
          <w:color w:val="333333"/>
          <w:lang w:val="en-US" w:eastAsia="zh-CN"/>
        </w:rPr>
        <w:t xml:space="preserve">2086.35 </w:t>
      </w:r>
      <w:r>
        <w:rPr>
          <w:rFonts w:hint="eastAsia" w:ascii="微软雅黑" w:hAnsi="微软雅黑" w:eastAsia="微软雅黑" w:cs="微软雅黑"/>
          <w:b w:val="0"/>
          <w:bCs w:val="0"/>
          <w:color w:val="333333"/>
        </w:rPr>
        <w:t>万</w:t>
      </w:r>
      <w:r>
        <w:rPr>
          <w:rFonts w:hint="eastAsia" w:ascii="微软雅黑" w:hAnsi="微软雅黑" w:eastAsia="微软雅黑" w:cs="微软雅黑"/>
          <w:b w:val="0"/>
          <w:bCs w:val="0"/>
          <w:color w:val="333333"/>
          <w:lang w:val="en-US" w:eastAsia="zh-CN"/>
        </w:rPr>
        <w:t>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val="en-US" w:eastAsia="zh-CN"/>
        </w:rPr>
        <w:t>预算</w:t>
      </w:r>
      <w:r>
        <w:rPr>
          <w:rFonts w:hint="eastAsia" w:ascii="微软雅黑" w:hAnsi="微软雅黑" w:eastAsia="微软雅黑" w:cs="微软雅黑"/>
          <w:b w:val="0"/>
          <w:bCs w:val="0"/>
          <w:color w:val="333333"/>
        </w:rPr>
        <w:t>1590.99万元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增加495.36</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增长,31.14</w:t>
      </w:r>
      <w:r>
        <w:rPr>
          <w:rFonts w:hint="eastAsia" w:ascii="微软雅黑" w:hAnsi="微软雅黑" w:eastAsia="微软雅黑" w:cs="微软雅黑"/>
          <w:b w:val="0"/>
          <w:bCs w:val="0"/>
          <w:color w:val="333333"/>
        </w:rPr>
        <w:t>%。其中：一般公共预算拨款</w:t>
      </w:r>
      <w:r>
        <w:rPr>
          <w:rFonts w:hint="eastAsia" w:ascii="微软雅黑" w:hAnsi="微软雅黑" w:eastAsia="微软雅黑" w:cs="微软雅黑"/>
          <w:b w:val="0"/>
          <w:bCs w:val="0"/>
          <w:color w:val="333333"/>
          <w:lang w:val="en-US" w:eastAsia="zh-CN"/>
        </w:rPr>
        <w:t xml:space="preserve">2067.26 </w:t>
      </w:r>
      <w:r>
        <w:rPr>
          <w:rFonts w:hint="eastAsia" w:ascii="微软雅黑" w:hAnsi="微软雅黑" w:eastAsia="微软雅黑" w:cs="微软雅黑"/>
          <w:b w:val="0"/>
          <w:bCs w:val="0"/>
          <w:color w:val="333333"/>
        </w:rPr>
        <w:t>万元，比2021年</w:t>
      </w:r>
      <w:r>
        <w:rPr>
          <w:rFonts w:hint="eastAsia" w:ascii="微软雅黑" w:hAnsi="微软雅黑" w:eastAsia="微软雅黑" w:cs="微软雅黑"/>
          <w:b w:val="0"/>
          <w:bCs w:val="0"/>
          <w:color w:val="333333"/>
          <w:lang w:val="en-US" w:eastAsia="zh-CN"/>
        </w:rPr>
        <w:t>预算</w:t>
      </w:r>
      <w:r>
        <w:rPr>
          <w:rFonts w:hint="eastAsia" w:ascii="微软雅黑" w:hAnsi="微软雅黑" w:eastAsia="微软雅黑" w:cs="微软雅黑"/>
          <w:b w:val="0"/>
          <w:bCs w:val="0"/>
          <w:color w:val="333333"/>
        </w:rPr>
        <w:t>1565.71万元</w:t>
      </w:r>
      <w:r>
        <w:rPr>
          <w:rFonts w:hint="eastAsia" w:ascii="微软雅黑" w:hAnsi="微软雅黑" w:eastAsia="微软雅黑" w:cs="微软雅黑"/>
          <w:b w:val="0"/>
          <w:bCs w:val="0"/>
          <w:color w:val="333333"/>
          <w:lang w:val="en-US" w:eastAsia="zh-CN"/>
        </w:rPr>
        <w:t>增加501.55</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增长32.03</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增长</w:t>
      </w:r>
      <w:r>
        <w:rPr>
          <w:rFonts w:hint="eastAsia" w:ascii="微软雅黑" w:hAnsi="微软雅黑" w:eastAsia="微软雅黑" w:cs="微软雅黑"/>
          <w:b w:val="0"/>
          <w:bCs w:val="0"/>
          <w:color w:val="333333"/>
        </w:rPr>
        <w:t>的原因是</w:t>
      </w:r>
      <w:r>
        <w:rPr>
          <w:rFonts w:hint="eastAsia" w:ascii="微软雅黑" w:hAnsi="微软雅黑" w:eastAsia="微软雅黑" w:cs="微软雅黑"/>
          <w:b w:val="0"/>
          <w:bCs w:val="0"/>
          <w:color w:val="333333"/>
          <w:lang w:val="en-US" w:eastAsia="zh-CN"/>
        </w:rPr>
        <w:t>2023年过渡性奖励金纳入当年预算及人员工资增加</w:t>
      </w:r>
      <w:r>
        <w:rPr>
          <w:rFonts w:hint="eastAsia" w:ascii="微软雅黑" w:hAnsi="微软雅黑" w:eastAsia="微软雅黑" w:cs="微软雅黑"/>
          <w:b w:val="0"/>
          <w:bCs w:val="0"/>
          <w:color w:val="333333"/>
        </w:rPr>
        <w:t>；结转结余资金</w:t>
      </w:r>
      <w:r>
        <w:rPr>
          <w:rFonts w:hint="eastAsia" w:ascii="微软雅黑" w:hAnsi="微软雅黑" w:eastAsia="微软雅黑" w:cs="微软雅黑"/>
          <w:b w:val="0"/>
          <w:bCs w:val="0"/>
          <w:color w:val="333333"/>
          <w:lang w:val="en-US" w:eastAsia="zh-CN"/>
        </w:rPr>
        <w:t>19.09</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val="en-US" w:eastAsia="zh-CN"/>
        </w:rPr>
        <w:t>预算25.28</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减少6.19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下降24.49</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减少</w:t>
      </w:r>
      <w:r>
        <w:rPr>
          <w:rFonts w:hint="eastAsia" w:ascii="微软雅黑" w:hAnsi="微软雅黑" w:eastAsia="微软雅黑" w:cs="微软雅黑"/>
          <w:b w:val="0"/>
          <w:bCs w:val="0"/>
          <w:color w:val="333333"/>
        </w:rPr>
        <w:t>的主要原因</w:t>
      </w:r>
      <w:r>
        <w:rPr>
          <w:rFonts w:hint="eastAsia" w:ascii="微软雅黑" w:hAnsi="微软雅黑" w:eastAsia="微软雅黑" w:cs="微软雅黑"/>
          <w:b w:val="0"/>
          <w:bCs w:val="0"/>
          <w:color w:val="333333"/>
          <w:lang w:val="en-US" w:eastAsia="zh-CN"/>
        </w:rPr>
        <w:t>是项目竣工验收，结转资金减少。</w:t>
      </w:r>
    </w:p>
    <w:p>
      <w:pPr>
        <w:pStyle w:val="2"/>
        <w:keepNext w:val="0"/>
        <w:keepLines w:val="0"/>
        <w:widowControl/>
        <w:suppressLineNumbers w:val="0"/>
      </w:pPr>
      <w:r>
        <w:rPr>
          <w:rFonts w:hint="eastAsia" w:ascii="微软雅黑" w:hAnsi="微软雅黑" w:eastAsia="微软雅黑" w:cs="微软雅黑"/>
          <w:b w:val="0"/>
          <w:bCs w:val="0"/>
          <w:color w:val="333333"/>
        </w:rPr>
        <w:t>　　（二）全年支出</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年支出预算</w:t>
      </w:r>
      <w:r>
        <w:rPr>
          <w:rFonts w:hint="eastAsia" w:ascii="微软雅黑" w:hAnsi="微软雅黑" w:eastAsia="微软雅黑" w:cs="微软雅黑"/>
          <w:b w:val="0"/>
          <w:bCs w:val="0"/>
          <w:color w:val="333333"/>
          <w:lang w:val="en-US" w:eastAsia="zh-CN"/>
        </w:rPr>
        <w:t>2086.35</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年预算1590.99万元，</w:t>
      </w:r>
      <w:r>
        <w:rPr>
          <w:rFonts w:hint="eastAsia" w:ascii="微软雅黑" w:hAnsi="微软雅黑" w:eastAsia="微软雅黑" w:cs="微软雅黑"/>
          <w:b w:val="0"/>
          <w:bCs w:val="0"/>
          <w:color w:val="333333"/>
          <w:lang w:val="en-US" w:eastAsia="zh-CN"/>
        </w:rPr>
        <w:t>增加495.36</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增长,31.14</w:t>
      </w:r>
      <w:r>
        <w:rPr>
          <w:rFonts w:hint="eastAsia" w:ascii="微软雅黑" w:hAnsi="微软雅黑" w:eastAsia="微软雅黑" w:cs="微软雅黑"/>
          <w:b w:val="0"/>
          <w:bCs w:val="0"/>
          <w:color w:val="333333"/>
        </w:rPr>
        <w:t>%。</w:t>
      </w:r>
    </w:p>
    <w:p>
      <w:pPr>
        <w:pStyle w:val="2"/>
        <w:keepNext w:val="0"/>
        <w:keepLines w:val="0"/>
        <w:widowControl/>
        <w:suppressLineNumbers w:val="0"/>
        <w:ind w:firstLine="240" w:firstLineChars="10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　　1、基本支出</w:t>
      </w:r>
    </w:p>
    <w:p>
      <w:pPr>
        <w:pStyle w:val="2"/>
        <w:keepNext w:val="0"/>
        <w:keepLines w:val="0"/>
        <w:widowControl/>
        <w:suppressLineNumbers w:val="0"/>
        <w:ind w:firstLine="720" w:firstLineChars="300"/>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年基本支出</w:t>
      </w:r>
      <w:r>
        <w:rPr>
          <w:rFonts w:hint="eastAsia" w:ascii="微软雅黑" w:hAnsi="微软雅黑" w:eastAsia="微软雅黑" w:cs="微软雅黑"/>
          <w:b w:val="0"/>
          <w:bCs w:val="0"/>
          <w:color w:val="333333"/>
          <w:lang w:val="en-US" w:eastAsia="zh-CN"/>
        </w:rPr>
        <w:t>2038.26</w:t>
      </w:r>
      <w:r>
        <w:rPr>
          <w:rFonts w:hint="eastAsia" w:ascii="微软雅黑" w:hAnsi="微软雅黑" w:eastAsia="微软雅黑" w:cs="微软雅黑"/>
          <w:b w:val="0"/>
          <w:bCs w:val="0"/>
          <w:color w:val="333333"/>
        </w:rPr>
        <w:t>万元，其中人员经费</w:t>
      </w:r>
      <w:r>
        <w:rPr>
          <w:rFonts w:hint="eastAsia" w:ascii="微软雅黑" w:hAnsi="微软雅黑" w:eastAsia="微软雅黑" w:cs="微软雅黑"/>
          <w:b w:val="0"/>
          <w:bCs w:val="0"/>
          <w:color w:val="333333"/>
          <w:lang w:val="en-US" w:eastAsia="zh-CN"/>
        </w:rPr>
        <w:t>1885.10</w:t>
      </w:r>
      <w:r>
        <w:rPr>
          <w:rFonts w:hint="eastAsia" w:ascii="微软雅黑" w:hAnsi="微软雅黑" w:eastAsia="微软雅黑" w:cs="微软雅黑"/>
          <w:b w:val="0"/>
          <w:bCs w:val="0"/>
          <w:color w:val="333333"/>
        </w:rPr>
        <w:t>万元，公用经费</w:t>
      </w:r>
      <w:r>
        <w:rPr>
          <w:rFonts w:hint="eastAsia" w:ascii="微软雅黑" w:hAnsi="微软雅黑" w:eastAsia="微软雅黑" w:cs="微软雅黑"/>
          <w:b w:val="0"/>
          <w:bCs w:val="0"/>
          <w:color w:val="333333"/>
          <w:lang w:val="en-US" w:eastAsia="zh-CN"/>
        </w:rPr>
        <w:t>153.16</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年预算1515.71</w:t>
      </w:r>
      <w:r>
        <w:rPr>
          <w:rFonts w:hint="eastAsia" w:ascii="微软雅黑" w:hAnsi="微软雅黑" w:eastAsia="微软雅黑" w:cs="微软雅黑"/>
          <w:b w:val="0"/>
          <w:bCs w:val="0"/>
          <w:color w:val="333333"/>
          <w:lang w:val="en-US" w:eastAsia="zh-CN"/>
        </w:rPr>
        <w:t>万元，增加522.55</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增长34.48</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增长</w:t>
      </w:r>
      <w:r>
        <w:rPr>
          <w:rFonts w:hint="eastAsia" w:ascii="微软雅黑" w:hAnsi="微软雅黑" w:eastAsia="微软雅黑" w:cs="微软雅黑"/>
          <w:b w:val="0"/>
          <w:bCs w:val="0"/>
          <w:color w:val="333333"/>
        </w:rPr>
        <w:t>的主要原因是</w:t>
      </w:r>
      <w:r>
        <w:rPr>
          <w:rFonts w:hint="eastAsia" w:ascii="微软雅黑" w:hAnsi="微软雅黑" w:eastAsia="微软雅黑" w:cs="微软雅黑"/>
          <w:b w:val="0"/>
          <w:bCs w:val="0"/>
          <w:color w:val="333333"/>
          <w:lang w:val="en-US" w:eastAsia="zh-CN"/>
        </w:rPr>
        <w:t>2023年过渡性奖励金纳入当年预算及人员工资增加。</w:t>
      </w:r>
    </w:p>
    <w:p>
      <w:pPr>
        <w:pStyle w:val="2"/>
        <w:keepNext w:val="0"/>
        <w:keepLines w:val="0"/>
        <w:widowControl/>
        <w:suppressLineNumbers w:val="0"/>
      </w:pPr>
      <w:r>
        <w:rPr>
          <w:rFonts w:hint="eastAsia"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　2、项目支出</w:t>
      </w:r>
    </w:p>
    <w:p>
      <w:pPr>
        <w:pStyle w:val="2"/>
        <w:keepNext w:val="0"/>
        <w:keepLines w:val="0"/>
        <w:widowControl/>
        <w:suppressLineNumbers w:val="0"/>
      </w:pPr>
      <w:r>
        <w:rPr>
          <w:rFonts w:hint="eastAsia" w:ascii="微软雅黑" w:hAnsi="微软雅黑" w:eastAsia="微软雅黑" w:cs="微软雅黑"/>
          <w:b w:val="0"/>
          <w:bCs w:val="0"/>
          <w:color w:val="333333"/>
        </w:rPr>
        <w:t>　　（1）项目支出增减情况</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年项目支出</w:t>
      </w:r>
      <w:r>
        <w:rPr>
          <w:rFonts w:hint="eastAsia" w:ascii="微软雅黑" w:hAnsi="微软雅黑" w:eastAsia="微软雅黑" w:cs="微软雅黑"/>
          <w:b w:val="0"/>
          <w:bCs w:val="0"/>
          <w:color w:val="333333"/>
          <w:lang w:val="en-US" w:eastAsia="zh-CN"/>
        </w:rPr>
        <w:t>48.09万元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减少27.19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下降36.12</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下降</w:t>
      </w:r>
      <w:r>
        <w:rPr>
          <w:rFonts w:hint="eastAsia" w:ascii="微软雅黑" w:hAnsi="微软雅黑" w:eastAsia="微软雅黑" w:cs="微软雅黑"/>
          <w:b w:val="0"/>
          <w:bCs w:val="0"/>
          <w:color w:val="333333"/>
        </w:rPr>
        <w:t>的主要原因是202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年预算项目经费</w:t>
      </w:r>
      <w:r>
        <w:rPr>
          <w:rFonts w:hint="eastAsia" w:ascii="微软雅黑" w:hAnsi="微软雅黑" w:eastAsia="微软雅黑" w:cs="微软雅黑"/>
          <w:b w:val="0"/>
          <w:bCs w:val="0"/>
          <w:color w:val="333333"/>
          <w:lang w:val="en-US" w:eastAsia="zh-CN"/>
        </w:rPr>
        <w:t>支出压减</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（2）项目分类分级情况</w:t>
      </w:r>
    </w:p>
    <w:p>
      <w:pPr>
        <w:pStyle w:val="2"/>
        <w:keepNext w:val="0"/>
        <w:keepLines w:val="0"/>
        <w:widowControl/>
        <w:suppressLineNumbers w:val="0"/>
        <w:ind w:firstLine="240" w:firstLineChars="10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年项目支出</w:t>
      </w:r>
      <w:r>
        <w:rPr>
          <w:rFonts w:hint="eastAsia" w:ascii="微软雅黑" w:hAnsi="微软雅黑" w:eastAsia="微软雅黑" w:cs="微软雅黑"/>
          <w:b w:val="0"/>
          <w:bCs w:val="0"/>
          <w:color w:val="333333"/>
          <w:lang w:val="en-US" w:eastAsia="zh-CN"/>
        </w:rPr>
        <w:t>48.09万元</w:t>
      </w:r>
      <w:r>
        <w:rPr>
          <w:rFonts w:hint="eastAsia" w:ascii="微软雅黑" w:hAnsi="微软雅黑" w:eastAsia="微软雅黑" w:cs="微软雅黑"/>
          <w:b w:val="0"/>
          <w:bCs w:val="0"/>
          <w:color w:val="333333"/>
        </w:rPr>
        <w:t>，其中：科研</w:t>
      </w:r>
      <w:r>
        <w:rPr>
          <w:rFonts w:hint="eastAsia" w:ascii="微软雅黑" w:hAnsi="微软雅黑" w:eastAsia="微软雅黑" w:cs="微软雅黑"/>
          <w:b w:val="0"/>
          <w:bCs w:val="0"/>
          <w:color w:val="333333"/>
          <w:lang w:val="en-US" w:eastAsia="zh-CN"/>
        </w:rPr>
        <w:t>业务</w:t>
      </w:r>
      <w:r>
        <w:rPr>
          <w:rFonts w:hint="eastAsia" w:ascii="微软雅黑" w:hAnsi="微软雅黑" w:eastAsia="微软雅黑" w:cs="微软雅黑"/>
          <w:b w:val="0"/>
          <w:bCs w:val="0"/>
          <w:color w:val="333333"/>
        </w:rPr>
        <w:t>经费</w:t>
      </w:r>
      <w:r>
        <w:rPr>
          <w:rFonts w:hint="eastAsia" w:ascii="微软雅黑" w:hAnsi="微软雅黑" w:eastAsia="微软雅黑" w:cs="微软雅黑"/>
          <w:b w:val="0"/>
          <w:bCs w:val="0"/>
          <w:color w:val="333333"/>
          <w:lang w:val="en-US" w:eastAsia="zh-CN"/>
        </w:rPr>
        <w:t>21.00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资产运行维护费（房屋维修费）8.00万元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结转项目花牛苹果品种优化关键技术集成与示范</w:t>
      </w:r>
      <w:r>
        <w:rPr>
          <w:rFonts w:hint="eastAsia" w:ascii="微软雅黑" w:hAnsi="微软雅黑" w:eastAsia="微软雅黑" w:cs="微软雅黑"/>
          <w:b w:val="0"/>
          <w:bCs w:val="0"/>
          <w:color w:val="333333"/>
          <w:lang w:val="en-US" w:eastAsia="zh-CN"/>
        </w:rPr>
        <w:t>9.09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山地果园高效栽培模式建立10.00万元</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（三）政府支出功能分类指标</w:t>
      </w:r>
    </w:p>
    <w:p>
      <w:pPr>
        <w:pStyle w:val="2"/>
        <w:keepNext w:val="0"/>
        <w:keepLines w:val="0"/>
        <w:widowControl/>
        <w:suppressLineNumbers w:val="0"/>
      </w:pPr>
      <w:r>
        <w:rPr>
          <w:rFonts w:hint="eastAsia" w:ascii="微软雅黑" w:hAnsi="微软雅黑" w:eastAsia="微软雅黑" w:cs="微软雅黑"/>
          <w:b w:val="0"/>
          <w:bCs w:val="0"/>
          <w:color w:val="333333"/>
        </w:rPr>
        <w:t>　　1、科学技术支出</w:t>
      </w:r>
      <w:r>
        <w:rPr>
          <w:rFonts w:hint="eastAsia" w:ascii="微软雅黑" w:hAnsi="微软雅黑" w:eastAsia="微软雅黑" w:cs="微软雅黑"/>
          <w:b w:val="0"/>
          <w:bCs w:val="0"/>
          <w:color w:val="333333"/>
          <w:lang w:val="en-US" w:eastAsia="zh-CN"/>
        </w:rPr>
        <w:t>19</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09</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2、社会保障和就业支出</w:t>
      </w:r>
      <w:r>
        <w:rPr>
          <w:rFonts w:hint="eastAsia" w:ascii="微软雅黑" w:hAnsi="微软雅黑" w:eastAsia="微软雅黑" w:cs="微软雅黑"/>
          <w:b w:val="0"/>
          <w:bCs w:val="0"/>
          <w:color w:val="333333"/>
          <w:lang w:val="en-US" w:eastAsia="zh-CN"/>
        </w:rPr>
        <w:t>253.66</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3、卫生健康支出</w:t>
      </w:r>
      <w:r>
        <w:rPr>
          <w:rFonts w:hint="eastAsia" w:ascii="微软雅黑" w:hAnsi="微软雅黑" w:eastAsia="微软雅黑" w:cs="微软雅黑"/>
          <w:b w:val="0"/>
          <w:bCs w:val="0"/>
          <w:color w:val="333333"/>
          <w:lang w:val="en-US" w:eastAsia="zh-CN"/>
        </w:rPr>
        <w:t>89.18</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4、农林水支出</w:t>
      </w:r>
      <w:r>
        <w:rPr>
          <w:rFonts w:hint="eastAsia" w:ascii="微软雅黑" w:hAnsi="微软雅黑" w:eastAsia="微软雅黑" w:cs="微软雅黑"/>
          <w:b w:val="0"/>
          <w:bCs w:val="0"/>
          <w:color w:val="333333"/>
          <w:lang w:val="en-US" w:eastAsia="zh-CN"/>
        </w:rPr>
        <w:t>1620.85</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5、住房保障支出</w:t>
      </w:r>
      <w:r>
        <w:rPr>
          <w:rFonts w:hint="eastAsia" w:ascii="微软雅黑" w:hAnsi="微软雅黑" w:eastAsia="微软雅黑" w:cs="微软雅黑"/>
          <w:b w:val="0"/>
          <w:bCs w:val="0"/>
          <w:color w:val="333333"/>
          <w:lang w:val="en-US" w:eastAsia="zh-CN"/>
        </w:rPr>
        <w:t>103.57</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（四）非税收入</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年本部门计划征收</w:t>
      </w:r>
      <w:r>
        <w:rPr>
          <w:rFonts w:hint="eastAsia" w:ascii="微软雅黑" w:hAnsi="微软雅黑" w:eastAsia="微软雅黑" w:cs="微软雅黑"/>
          <w:b w:val="0"/>
          <w:bCs w:val="0"/>
          <w:color w:val="333333"/>
          <w:lang w:val="en-US" w:eastAsia="zh-CN"/>
        </w:rPr>
        <w:t>29.00</w:t>
      </w:r>
      <w:r>
        <w:rPr>
          <w:rFonts w:hint="eastAsia" w:ascii="微软雅黑" w:hAnsi="微软雅黑" w:eastAsia="微软雅黑" w:cs="微软雅黑"/>
          <w:b w:val="0"/>
          <w:bCs w:val="0"/>
          <w:color w:val="333333"/>
        </w:rPr>
        <w:t>万元，主要是国有资产有偿使用房屋租金及科研业务收入。</w:t>
      </w:r>
    </w:p>
    <w:p>
      <w:pPr>
        <w:pStyle w:val="2"/>
        <w:keepNext w:val="0"/>
        <w:keepLines w:val="0"/>
        <w:widowControl/>
        <w:suppressLineNumbers w:val="0"/>
      </w:pPr>
      <w:r>
        <w:rPr>
          <w:rFonts w:hint="eastAsia" w:ascii="微软雅黑" w:hAnsi="微软雅黑" w:eastAsia="微软雅黑" w:cs="微软雅黑"/>
          <w:b w:val="0"/>
          <w:bCs w:val="0"/>
          <w:color w:val="333333"/>
        </w:rPr>
        <w:t>　　（五）政府性基金预算支出</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年天水市果树研究所无政府性基金预算安排支出。</w:t>
      </w:r>
    </w:p>
    <w:p>
      <w:pPr>
        <w:pStyle w:val="2"/>
        <w:keepNext w:val="0"/>
        <w:keepLines w:val="0"/>
        <w:widowControl/>
        <w:suppressLineNumbers w:val="0"/>
      </w:pPr>
      <w:r>
        <w:rPr>
          <w:rFonts w:hint="eastAsia" w:ascii="微软雅黑" w:hAnsi="微软雅黑" w:eastAsia="微软雅黑" w:cs="微软雅黑"/>
          <w:b w:val="0"/>
          <w:bCs w:val="0"/>
          <w:color w:val="333333"/>
        </w:rPr>
        <w:t>　　四、部门一般性支出、</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经费财政拨款情况</w:t>
      </w:r>
    </w:p>
    <w:p>
      <w:pPr>
        <w:pStyle w:val="2"/>
        <w:keepNext w:val="0"/>
        <w:keepLines w:val="0"/>
        <w:widowControl/>
        <w:suppressLineNumbers w:val="0"/>
      </w:pPr>
      <w:r>
        <w:rPr>
          <w:rFonts w:hint="eastAsia" w:ascii="微软雅黑" w:hAnsi="微软雅黑" w:eastAsia="微软雅黑" w:cs="微软雅黑"/>
          <w:b w:val="0"/>
          <w:bCs w:val="0"/>
          <w:color w:val="333333"/>
        </w:rPr>
        <w:t>　　（一）</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经费预算</w:t>
      </w:r>
      <w:r>
        <w:rPr>
          <w:rFonts w:hint="eastAsia" w:ascii="微软雅黑" w:hAnsi="微软雅黑" w:eastAsia="微软雅黑" w:cs="微软雅黑"/>
          <w:b w:val="0"/>
          <w:bCs w:val="0"/>
          <w:color w:val="333333"/>
          <w:lang w:val="en-US" w:eastAsia="zh-CN"/>
        </w:rPr>
        <w:t>6.30</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减少0.02万元</w:t>
      </w:r>
      <w:r>
        <w:rPr>
          <w:rFonts w:hint="eastAsia" w:ascii="微软雅黑" w:hAnsi="微软雅黑" w:eastAsia="微软雅黑" w:cs="微软雅黑"/>
          <w:b w:val="0"/>
          <w:bCs w:val="0"/>
          <w:color w:val="333333"/>
        </w:rPr>
        <w:t>。其中：</w:t>
      </w:r>
    </w:p>
    <w:p>
      <w:pPr>
        <w:pStyle w:val="2"/>
        <w:keepNext w:val="0"/>
        <w:keepLines w:val="0"/>
        <w:widowControl/>
        <w:suppressLineNumbers w:val="0"/>
      </w:pPr>
      <w:r>
        <w:rPr>
          <w:rFonts w:hint="eastAsia" w:ascii="微软雅黑" w:hAnsi="微软雅黑" w:eastAsia="微软雅黑" w:cs="微软雅黑"/>
          <w:b w:val="0"/>
          <w:bCs w:val="0"/>
          <w:color w:val="333333"/>
        </w:rPr>
        <w:t>　　1.因公出国（境）费用0.00万元，与202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rPr>
        <w:t>2.公务接待费0.3</w:t>
      </w:r>
      <w:r>
        <w:rPr>
          <w:rFonts w:hint="eastAsia" w:ascii="微软雅黑" w:hAnsi="微软雅黑" w:eastAsia="微软雅黑" w:cs="微软雅黑"/>
          <w:b w:val="0"/>
          <w:bCs w:val="0"/>
          <w:color w:val="333333"/>
          <w:lang w:val="en-US" w:eastAsia="zh-CN"/>
        </w:rPr>
        <w:t>0</w:t>
      </w:r>
      <w:r>
        <w:rPr>
          <w:rFonts w:hint="eastAsia" w:ascii="微软雅黑" w:hAnsi="微软雅黑" w:eastAsia="微软雅黑" w:cs="微软雅黑"/>
          <w:b w:val="0"/>
          <w:bCs w:val="0"/>
          <w:color w:val="333333"/>
        </w:rPr>
        <w:t>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w:t>
      </w:r>
      <w:r>
        <w:rPr>
          <w:rFonts w:hint="eastAsia" w:ascii="微软雅黑" w:hAnsi="微软雅黑" w:eastAsia="微软雅黑" w:cs="微软雅黑"/>
          <w:b w:val="0"/>
          <w:bCs w:val="0"/>
          <w:color w:val="333333"/>
          <w:lang w:val="en-US" w:eastAsia="zh-CN"/>
        </w:rPr>
        <w:t>减少0.02万元，下降6.25%，减少原因是压减一般性支出。</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　3.公务用车购置及运行维护费6.00万元（其中：公务用车购置0万元，公务用车运行维护费6.00万元），与202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年预算保持一致。</w:t>
      </w:r>
    </w:p>
    <w:p>
      <w:pPr>
        <w:pStyle w:val="2"/>
        <w:keepNext w:val="0"/>
        <w:keepLines w:val="0"/>
        <w:widowControl/>
        <w:suppressLineNumbers w:val="0"/>
      </w:pPr>
      <w:r>
        <w:rPr>
          <w:rFonts w:hint="eastAsia" w:ascii="微软雅黑" w:hAnsi="微软雅黑" w:eastAsia="微软雅黑" w:cs="微软雅黑"/>
          <w:b w:val="0"/>
          <w:bCs w:val="0"/>
          <w:color w:val="333333"/>
        </w:rPr>
        <w:t>　　（二）培训费</w:t>
      </w:r>
    </w:p>
    <w:p>
      <w:pPr>
        <w:pStyle w:val="2"/>
        <w:keepNext w:val="0"/>
        <w:keepLines w:val="0"/>
        <w:widowControl/>
        <w:suppressLineNumbers w:val="0"/>
      </w:pPr>
      <w:r>
        <w:rPr>
          <w:rFonts w:hint="eastAsia" w:ascii="微软雅黑" w:hAnsi="微软雅黑" w:eastAsia="微软雅黑" w:cs="微软雅黑"/>
          <w:b w:val="0"/>
          <w:bCs w:val="0"/>
          <w:color w:val="333333"/>
        </w:rPr>
        <w:t>　　培训费</w:t>
      </w:r>
      <w:r>
        <w:rPr>
          <w:rFonts w:hint="eastAsia" w:ascii="微软雅黑" w:hAnsi="微软雅黑" w:eastAsia="微软雅黑" w:cs="微软雅黑"/>
          <w:b w:val="0"/>
          <w:bCs w:val="0"/>
          <w:color w:val="333333"/>
          <w:lang w:val="en-US" w:eastAsia="zh-CN"/>
        </w:rPr>
        <w:t xml:space="preserve"> 12.95</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年预算增加</w:t>
      </w:r>
      <w:r>
        <w:rPr>
          <w:rFonts w:hint="eastAsia" w:ascii="微软雅黑" w:hAnsi="微软雅黑" w:eastAsia="微软雅黑" w:cs="微软雅黑"/>
          <w:b w:val="0"/>
          <w:bCs w:val="0"/>
          <w:color w:val="333333"/>
          <w:lang w:val="en-US" w:eastAsia="zh-CN"/>
        </w:rPr>
        <w:t>4.75</w:t>
      </w:r>
      <w:r>
        <w:rPr>
          <w:rFonts w:hint="eastAsia" w:ascii="微软雅黑" w:hAnsi="微软雅黑" w:eastAsia="微软雅黑" w:cs="微软雅黑"/>
          <w:b w:val="0"/>
          <w:bCs w:val="0"/>
          <w:color w:val="333333"/>
        </w:rPr>
        <w:t>万元，增加的主要原因是人员基本工资略有增长，提取培训经费增加。</w:t>
      </w:r>
    </w:p>
    <w:p>
      <w:pPr>
        <w:pStyle w:val="2"/>
        <w:keepNext w:val="0"/>
        <w:keepLines w:val="0"/>
        <w:widowControl/>
        <w:suppressLineNumbers w:val="0"/>
      </w:pPr>
      <w:r>
        <w:rPr>
          <w:rFonts w:hint="eastAsia" w:ascii="微软雅黑" w:hAnsi="微软雅黑" w:eastAsia="微软雅黑" w:cs="微软雅黑"/>
          <w:b w:val="0"/>
          <w:bCs w:val="0"/>
          <w:color w:val="333333"/>
        </w:rPr>
        <w:t>　　（三）会议费</w:t>
      </w:r>
    </w:p>
    <w:p>
      <w:pPr>
        <w:pStyle w:val="2"/>
        <w:keepNext w:val="0"/>
        <w:keepLines w:val="0"/>
        <w:widowControl/>
        <w:suppressLineNumbers w:val="0"/>
      </w:pPr>
      <w:r>
        <w:rPr>
          <w:rFonts w:hint="eastAsia" w:ascii="微软雅黑" w:hAnsi="微软雅黑" w:eastAsia="微软雅黑" w:cs="微软雅黑"/>
          <w:b w:val="0"/>
          <w:bCs w:val="0"/>
          <w:color w:val="333333"/>
        </w:rPr>
        <w:t>　　会议费</w:t>
      </w:r>
      <w:r>
        <w:rPr>
          <w:rFonts w:hint="eastAsia" w:ascii="微软雅黑" w:hAnsi="微软雅黑" w:eastAsia="微软雅黑" w:cs="微软雅黑"/>
          <w:b w:val="0"/>
          <w:bCs w:val="0"/>
          <w:color w:val="333333"/>
          <w:lang w:val="en-US" w:eastAsia="zh-CN"/>
        </w:rPr>
        <w:t>1.00</w:t>
      </w:r>
      <w:r>
        <w:rPr>
          <w:rFonts w:hint="eastAsia" w:ascii="微软雅黑" w:hAnsi="微软雅黑" w:eastAsia="微软雅黑" w:cs="微软雅黑"/>
          <w:b w:val="0"/>
          <w:bCs w:val="0"/>
          <w:color w:val="333333"/>
        </w:rPr>
        <w:t>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增加1</w:t>
      </w:r>
      <w:bookmarkStart w:id="0" w:name="_GoBack"/>
      <w:bookmarkEnd w:id="0"/>
      <w:r>
        <w:rPr>
          <w:rFonts w:hint="eastAsia" w:ascii="微软雅黑" w:hAnsi="微软雅黑" w:eastAsia="微软雅黑" w:cs="微软雅黑"/>
          <w:b w:val="0"/>
          <w:bCs w:val="0"/>
          <w:color w:val="333333"/>
          <w:lang w:val="en-US" w:eastAsia="zh-CN"/>
        </w:rPr>
        <w:t>.00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w:t>
      </w:r>
      <w:r>
        <w:rPr>
          <w:rFonts w:hint="eastAsia" w:ascii="微软雅黑" w:hAnsi="微软雅黑" w:eastAsia="微软雅黑" w:cs="微软雅黑"/>
          <w:b w:val="0"/>
          <w:bCs w:val="0"/>
          <w:color w:val="333333"/>
        </w:rPr>
        <w:t>原因202</w:t>
      </w:r>
      <w:r>
        <w:rPr>
          <w:rFonts w:hint="eastAsia" w:ascii="微软雅黑" w:hAnsi="微软雅黑" w:eastAsia="微软雅黑" w:cs="微软雅黑"/>
          <w:b w:val="0"/>
          <w:bCs w:val="0"/>
          <w:color w:val="333333"/>
          <w:lang w:val="en-US" w:eastAsia="zh-CN"/>
        </w:rPr>
        <w:t>3计划开展学术交流会</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（四）机关运行费</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机关运行费</w:t>
      </w:r>
      <w:r>
        <w:rPr>
          <w:rFonts w:hint="eastAsia" w:ascii="微软雅黑" w:hAnsi="微软雅黑" w:eastAsia="微软雅黑" w:cs="微软雅黑"/>
          <w:b w:val="0"/>
          <w:bCs w:val="0"/>
          <w:color w:val="333333"/>
          <w:lang w:val="en-US" w:eastAsia="zh-CN"/>
        </w:rPr>
        <w:t>174.15万元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增加99.59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w:t>
      </w:r>
      <w:r>
        <w:rPr>
          <w:rFonts w:hint="eastAsia" w:ascii="微软雅黑" w:hAnsi="微软雅黑" w:eastAsia="微软雅黑" w:cs="微软雅黑"/>
          <w:b w:val="0"/>
          <w:bCs w:val="0"/>
          <w:color w:val="333333"/>
        </w:rPr>
        <w:t>的主要原因是202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年机关运行费</w:t>
      </w:r>
      <w:r>
        <w:rPr>
          <w:rFonts w:hint="eastAsia" w:ascii="微软雅黑" w:hAnsi="微软雅黑" w:eastAsia="微软雅黑" w:cs="微软雅黑"/>
          <w:b w:val="0"/>
          <w:bCs w:val="0"/>
          <w:color w:val="333333"/>
          <w:lang w:val="en-US" w:eastAsia="zh-CN"/>
        </w:rPr>
        <w:t>经济科目的调整，比2022年增加部分预算</w:t>
      </w:r>
      <w:r>
        <w:rPr>
          <w:rFonts w:hint="eastAsia" w:ascii="微软雅黑" w:hAnsi="微软雅黑" w:eastAsia="微软雅黑" w:cs="微软雅黑"/>
          <w:b w:val="0"/>
          <w:bCs w:val="0"/>
          <w:color w:val="333333"/>
        </w:rPr>
        <w:t>。</w:t>
      </w:r>
    </w:p>
    <w:p>
      <w:pPr>
        <w:pStyle w:val="2"/>
        <w:keepNext w:val="0"/>
        <w:keepLines w:val="0"/>
        <w:widowControl/>
        <w:suppressLineNumbers w:val="0"/>
        <w:ind w:firstLine="480" w:firstLineChars="200"/>
      </w:pPr>
      <w:r>
        <w:rPr>
          <w:rFonts w:hint="eastAsia" w:ascii="微软雅黑" w:hAnsi="微软雅黑" w:eastAsia="微软雅黑" w:cs="微软雅黑"/>
          <w:b w:val="0"/>
          <w:bCs w:val="0"/>
          <w:color w:val="333333"/>
        </w:rPr>
        <w:t>五、其他重要事项情况说明</w:t>
      </w:r>
    </w:p>
    <w:p>
      <w:pPr>
        <w:pStyle w:val="2"/>
        <w:keepNext w:val="0"/>
        <w:keepLines w:val="0"/>
        <w:widowControl/>
        <w:suppressLineNumbers w:val="0"/>
      </w:pPr>
      <w:r>
        <w:rPr>
          <w:rFonts w:hint="eastAsia" w:ascii="微软雅黑" w:hAnsi="微软雅黑" w:eastAsia="微软雅黑" w:cs="微软雅黑"/>
          <w:b w:val="0"/>
          <w:bCs w:val="0"/>
          <w:color w:val="333333"/>
        </w:rPr>
        <w:t>　　（一）政府采购情况</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年政府采购预算</w:t>
      </w:r>
      <w:r>
        <w:rPr>
          <w:rFonts w:hint="eastAsia" w:ascii="微软雅黑" w:hAnsi="微软雅黑" w:eastAsia="微软雅黑" w:cs="微软雅黑"/>
          <w:b w:val="0"/>
          <w:bCs w:val="0"/>
          <w:color w:val="333333"/>
          <w:lang w:val="en-US" w:eastAsia="zh-CN"/>
        </w:rPr>
        <w:t>21.88</w:t>
      </w:r>
      <w:r>
        <w:rPr>
          <w:rFonts w:hint="eastAsia" w:ascii="微软雅黑" w:hAnsi="微软雅黑" w:eastAsia="微软雅黑" w:cs="微软雅黑"/>
          <w:b w:val="0"/>
          <w:bCs w:val="0"/>
          <w:color w:val="333333"/>
        </w:rPr>
        <w:t>万元，其中政府采购货物</w:t>
      </w:r>
      <w:r>
        <w:rPr>
          <w:rFonts w:hint="eastAsia" w:ascii="微软雅黑" w:hAnsi="微软雅黑" w:eastAsia="微软雅黑" w:cs="微软雅黑"/>
          <w:b w:val="0"/>
          <w:bCs w:val="0"/>
          <w:color w:val="333333"/>
          <w:lang w:val="en-US" w:eastAsia="zh-CN"/>
        </w:rPr>
        <w:t>13.28</w:t>
      </w:r>
      <w:r>
        <w:rPr>
          <w:rFonts w:hint="eastAsia" w:ascii="微软雅黑" w:hAnsi="微软雅黑" w:eastAsia="微软雅黑" w:cs="微软雅黑"/>
          <w:b w:val="0"/>
          <w:bCs w:val="0"/>
          <w:color w:val="333333"/>
        </w:rPr>
        <w:t>万元，政府采购服务费</w:t>
      </w:r>
      <w:r>
        <w:rPr>
          <w:rFonts w:hint="eastAsia" w:ascii="微软雅黑" w:hAnsi="微软雅黑" w:eastAsia="微软雅黑" w:cs="微软雅黑"/>
          <w:b w:val="0"/>
          <w:bCs w:val="0"/>
          <w:color w:val="333333"/>
          <w:lang w:val="en-US" w:eastAsia="zh-CN"/>
        </w:rPr>
        <w:t>8.60</w:t>
      </w:r>
      <w:r>
        <w:rPr>
          <w:rFonts w:hint="eastAsia" w:ascii="微软雅黑" w:hAnsi="微软雅黑" w:eastAsia="微软雅黑" w:cs="微软雅黑"/>
          <w:b w:val="0"/>
          <w:bCs w:val="0"/>
          <w:color w:val="333333"/>
        </w:rPr>
        <w:t>万元，工程类</w:t>
      </w:r>
      <w:r>
        <w:rPr>
          <w:rFonts w:hint="eastAsia" w:ascii="微软雅黑" w:hAnsi="微软雅黑" w:eastAsia="微软雅黑" w:cs="微软雅黑"/>
          <w:b w:val="0"/>
          <w:bCs w:val="0"/>
          <w:color w:val="333333"/>
          <w:lang w:val="en-US" w:eastAsia="zh-CN"/>
        </w:rPr>
        <w:t>0.00</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（二）国有资产占用情况</w:t>
      </w:r>
    </w:p>
    <w:p>
      <w:pPr>
        <w:pStyle w:val="2"/>
        <w:keepNext w:val="0"/>
        <w:keepLines w:val="0"/>
        <w:widowControl/>
        <w:suppressLineNumbers w:val="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　　 流动资产总计</w:t>
      </w:r>
      <w:r>
        <w:rPr>
          <w:rFonts w:hint="eastAsia" w:ascii="微软雅黑" w:hAnsi="微软雅黑" w:eastAsia="微软雅黑" w:cs="微软雅黑"/>
          <w:b w:val="0"/>
          <w:bCs w:val="0"/>
          <w:color w:val="333333"/>
          <w:lang w:val="en-US" w:eastAsia="zh-CN"/>
        </w:rPr>
        <w:t>27.89</w:t>
      </w:r>
      <w:r>
        <w:rPr>
          <w:rFonts w:hint="eastAsia" w:ascii="微软雅黑" w:hAnsi="微软雅黑" w:eastAsia="微软雅黑" w:cs="微软雅黑"/>
          <w:b w:val="0"/>
          <w:bCs w:val="0"/>
          <w:color w:val="333333"/>
        </w:rPr>
        <w:t>万元，占资产总额</w:t>
      </w:r>
      <w:r>
        <w:rPr>
          <w:rFonts w:hint="eastAsia" w:ascii="微软雅黑" w:hAnsi="微软雅黑" w:eastAsia="微软雅黑" w:cs="微软雅黑"/>
          <w:b w:val="0"/>
          <w:bCs w:val="0"/>
          <w:color w:val="333333"/>
          <w:lang w:val="en-US" w:eastAsia="zh-CN"/>
        </w:rPr>
        <w:t>3.12</w:t>
      </w:r>
      <w:r>
        <w:rPr>
          <w:rFonts w:hint="eastAsia" w:ascii="微软雅黑" w:hAnsi="微软雅黑" w:eastAsia="微软雅黑" w:cs="微软雅黑"/>
          <w:b w:val="0"/>
          <w:bCs w:val="0"/>
          <w:color w:val="333333"/>
        </w:rPr>
        <w:t>%；固定资产净值</w:t>
      </w:r>
      <w:r>
        <w:rPr>
          <w:rFonts w:hint="eastAsia" w:ascii="微软雅黑" w:hAnsi="微软雅黑" w:eastAsia="微软雅黑" w:cs="微软雅黑"/>
          <w:b w:val="0"/>
          <w:bCs w:val="0"/>
          <w:color w:val="333333"/>
          <w:lang w:val="en-US" w:eastAsia="zh-CN"/>
        </w:rPr>
        <w:t>861.86</w:t>
      </w:r>
      <w:r>
        <w:rPr>
          <w:rFonts w:hint="eastAsia" w:ascii="微软雅黑" w:hAnsi="微软雅黑" w:eastAsia="微软雅黑" w:cs="微软雅黑"/>
          <w:b w:val="0"/>
          <w:bCs w:val="0"/>
          <w:color w:val="333333"/>
        </w:rPr>
        <w:t>万元，占资产总额</w:t>
      </w:r>
      <w:r>
        <w:rPr>
          <w:rFonts w:hint="eastAsia" w:ascii="微软雅黑" w:hAnsi="微软雅黑" w:eastAsia="微软雅黑" w:cs="微软雅黑"/>
          <w:b w:val="0"/>
          <w:bCs w:val="0"/>
          <w:color w:val="333333"/>
          <w:lang w:val="en-US" w:eastAsia="zh-CN"/>
        </w:rPr>
        <w:t>96.45</w:t>
      </w:r>
      <w:r>
        <w:rPr>
          <w:rFonts w:hint="eastAsia" w:ascii="微软雅黑" w:hAnsi="微软雅黑" w:eastAsia="微软雅黑" w:cs="微软雅黑"/>
          <w:b w:val="0"/>
          <w:bCs w:val="0"/>
          <w:color w:val="333333"/>
        </w:rPr>
        <w:t>%；在建工程0万元，占资产总额0%；长期投资0万元，占资产总额0%；无形资产净值</w:t>
      </w:r>
      <w:r>
        <w:rPr>
          <w:rFonts w:hint="eastAsia" w:ascii="微软雅黑" w:hAnsi="微软雅黑" w:eastAsia="微软雅黑" w:cs="微软雅黑"/>
          <w:b w:val="0"/>
          <w:bCs w:val="0"/>
          <w:color w:val="333333"/>
          <w:lang w:val="en-US" w:eastAsia="zh-CN"/>
        </w:rPr>
        <w:t>3.88</w:t>
      </w:r>
      <w:r>
        <w:rPr>
          <w:rFonts w:hint="eastAsia" w:ascii="微软雅黑" w:hAnsi="微软雅黑" w:eastAsia="微软雅黑" w:cs="微软雅黑"/>
          <w:b w:val="0"/>
          <w:bCs w:val="0"/>
          <w:color w:val="333333"/>
        </w:rPr>
        <w:t>万元，占资产总额0.</w:t>
      </w:r>
      <w:r>
        <w:rPr>
          <w:rFonts w:hint="eastAsia" w:ascii="微软雅黑" w:hAnsi="微软雅黑" w:eastAsia="微软雅黑" w:cs="微软雅黑"/>
          <w:b w:val="0"/>
          <w:bCs w:val="0"/>
          <w:color w:val="333333"/>
          <w:lang w:val="en-US" w:eastAsia="zh-CN"/>
        </w:rPr>
        <w:t>43</w:t>
      </w:r>
      <w:r>
        <w:rPr>
          <w:rFonts w:hint="eastAsia" w:ascii="微软雅黑" w:hAnsi="微软雅黑" w:eastAsia="微软雅黑" w:cs="微软雅黑"/>
          <w:b w:val="0"/>
          <w:bCs w:val="0"/>
          <w:color w:val="333333"/>
        </w:rPr>
        <w:t>%；其他资产0万元，占资产总额0%。</w:t>
      </w:r>
    </w:p>
    <w:p>
      <w:pPr>
        <w:pStyle w:val="2"/>
        <w:keepNext w:val="0"/>
        <w:keepLines w:val="0"/>
        <w:widowControl/>
        <w:suppressLineNumbers w:val="0"/>
      </w:pPr>
      <w:r>
        <w:rPr>
          <w:rFonts w:hint="eastAsia" w:ascii="微软雅黑" w:hAnsi="微软雅黑" w:eastAsia="微软雅黑" w:cs="微软雅黑"/>
          <w:b w:val="0"/>
          <w:bCs w:val="0"/>
          <w:color w:val="333333"/>
        </w:rPr>
        <w:t>　　（三）部门绩效评价进展情况</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年实行绩效目标管理的项目</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个，涉及一般公共预算拨款</w:t>
      </w:r>
      <w:r>
        <w:rPr>
          <w:rFonts w:hint="eastAsia" w:ascii="微软雅黑" w:hAnsi="微软雅黑" w:eastAsia="微软雅黑" w:cs="微软雅黑"/>
          <w:b w:val="0"/>
          <w:bCs w:val="0"/>
          <w:color w:val="333333"/>
          <w:lang w:val="en-US" w:eastAsia="zh-CN"/>
        </w:rPr>
        <w:t>29</w:t>
      </w:r>
      <w:r>
        <w:rPr>
          <w:rFonts w:hint="eastAsia" w:ascii="微软雅黑" w:hAnsi="微软雅黑" w:eastAsia="微软雅黑" w:cs="微软雅黑"/>
          <w:b w:val="0"/>
          <w:bCs w:val="0"/>
          <w:color w:val="333333"/>
        </w:rPr>
        <w:t>万元；纳入绩效评价试点的项目</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个，涉及一般公共预算拨款</w:t>
      </w:r>
      <w:r>
        <w:rPr>
          <w:rFonts w:hint="eastAsia" w:ascii="微软雅黑" w:hAnsi="微软雅黑" w:eastAsia="微软雅黑" w:cs="微软雅黑"/>
          <w:b w:val="0"/>
          <w:bCs w:val="0"/>
          <w:color w:val="333333"/>
          <w:lang w:val="en-US" w:eastAsia="zh-CN"/>
        </w:rPr>
        <w:t>29</w:t>
      </w:r>
      <w:r>
        <w:rPr>
          <w:rFonts w:hint="eastAsia" w:ascii="微软雅黑" w:hAnsi="微软雅黑" w:eastAsia="微软雅黑" w:cs="微软雅黑"/>
          <w:b w:val="0"/>
          <w:bCs w:val="0"/>
          <w:color w:val="333333"/>
        </w:rPr>
        <w:t>万元。</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lang w:val="en-US" w:eastAsia="zh-CN"/>
        </w:rPr>
        <w:t>1、</w:t>
      </w:r>
      <w:r>
        <w:rPr>
          <w:rFonts w:hint="eastAsia" w:ascii="微软雅黑" w:hAnsi="微软雅黑" w:eastAsia="微软雅黑" w:cs="微软雅黑"/>
          <w:b w:val="0"/>
          <w:bCs w:val="0"/>
          <w:color w:val="333333"/>
        </w:rPr>
        <w:t>特定目标类</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资产运行维护费（房屋维修费）</w:t>
      </w:r>
      <w:r>
        <w:rPr>
          <w:rFonts w:hint="eastAsia" w:ascii="微软雅黑" w:hAnsi="微软雅黑" w:eastAsia="微软雅黑" w:cs="微软雅黑"/>
          <w:b w:val="0"/>
          <w:bCs w:val="0"/>
          <w:color w:val="333333"/>
          <w:lang w:val="en-US" w:eastAsia="zh-CN"/>
        </w:rPr>
        <w:t>8万元，</w:t>
      </w:r>
      <w:r>
        <w:rPr>
          <w:rFonts w:hint="eastAsia" w:ascii="微软雅黑" w:hAnsi="微软雅黑" w:eastAsia="微软雅黑" w:cs="微软雅黑"/>
          <w:b w:val="0"/>
          <w:bCs w:val="0"/>
          <w:color w:val="333333"/>
        </w:rPr>
        <w:t>项目绩效总目标</w:t>
      </w:r>
      <w:r>
        <w:rPr>
          <w:rFonts w:hint="eastAsia" w:ascii="微软雅黑" w:hAnsi="微软雅黑" w:eastAsia="微软雅黑" w:cs="微软雅黑"/>
          <w:b w:val="0"/>
          <w:bCs w:val="0"/>
          <w:color w:val="333333"/>
          <w:lang w:val="en-US" w:eastAsia="zh-CN"/>
        </w:rPr>
        <w:t>用于</w:t>
      </w:r>
      <w:r>
        <w:rPr>
          <w:rFonts w:hint="eastAsia" w:ascii="微软雅黑" w:hAnsi="微软雅黑" w:eastAsia="微软雅黑" w:cs="微软雅黑"/>
          <w:b w:val="0"/>
          <w:bCs w:val="0"/>
          <w:color w:val="333333"/>
          <w:lang w:eastAsia="zh-CN"/>
        </w:rPr>
        <w:t>试验库房</w:t>
      </w:r>
      <w:r>
        <w:rPr>
          <w:rFonts w:hint="eastAsia" w:ascii="微软雅黑" w:hAnsi="微软雅黑" w:eastAsia="微软雅黑" w:cs="微软雅黑"/>
          <w:b w:val="0"/>
          <w:bCs w:val="0"/>
          <w:color w:val="333333"/>
          <w:lang w:val="en-US" w:eastAsia="zh-CN"/>
        </w:rPr>
        <w:t>屋</w:t>
      </w:r>
      <w:r>
        <w:rPr>
          <w:rFonts w:hint="eastAsia" w:ascii="微软雅黑" w:hAnsi="微软雅黑" w:eastAsia="微软雅黑" w:cs="微软雅黑"/>
          <w:b w:val="0"/>
          <w:bCs w:val="0"/>
          <w:color w:val="333333"/>
          <w:lang w:eastAsia="zh-CN"/>
        </w:rPr>
        <w:t>年久失修，房屋、墙面翻浆、电线老化、楼顶漏水，需进行维修，保障正常使用，减少储藏材料损失。</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特定目标类</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科研业务经费</w:t>
      </w:r>
      <w:r>
        <w:rPr>
          <w:rFonts w:hint="eastAsia" w:ascii="微软雅黑" w:hAnsi="微软雅黑" w:eastAsia="微软雅黑" w:cs="微软雅黑"/>
          <w:b w:val="0"/>
          <w:bCs w:val="0"/>
          <w:color w:val="333333"/>
          <w:lang w:val="en-US" w:eastAsia="zh-CN"/>
        </w:rPr>
        <w:t>21万元，</w:t>
      </w:r>
      <w:r>
        <w:rPr>
          <w:rFonts w:hint="eastAsia" w:ascii="微软雅黑" w:hAnsi="微软雅黑" w:eastAsia="微软雅黑" w:cs="微软雅黑"/>
          <w:b w:val="0"/>
          <w:bCs w:val="0"/>
          <w:color w:val="333333"/>
        </w:rPr>
        <w:t>项目绩效总目标试验示范园的长期管理，为开展果树吧新品种、新技术引进试验示范的工作建立基础与保障。我单位项目严格按照相关文件要求，所有项目申报程序合规，内容填写全面，所需资料齐全，与部门职责和财政发展政策衔接紧密，各项目实施方案可行，具备执行条件。项目支出内容真实、合规，预算需求和绩效目标设置科学合理。</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年部门项目绩效目标表详见附表2-</w:t>
      </w:r>
      <w:r>
        <w:rPr>
          <w:rFonts w:hint="eastAsia" w:ascii="微软雅黑" w:hAnsi="微软雅黑" w:eastAsia="微软雅黑" w:cs="微软雅黑"/>
          <w:b w:val="0"/>
          <w:bCs w:val="0"/>
          <w:color w:val="333333"/>
          <w:lang w:val="en-US" w:eastAsia="zh-CN"/>
        </w:rPr>
        <w:t>1、附表2-2</w:t>
      </w:r>
      <w:r>
        <w:rPr>
          <w:rFonts w:hint="eastAsia" w:ascii="微软雅黑" w:hAnsi="微软雅黑" w:eastAsia="微软雅黑" w:cs="微软雅黑"/>
          <w:b w:val="0"/>
          <w:bCs w:val="0"/>
          <w:color w:val="333333"/>
        </w:rPr>
        <w:t>。</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　六、名词解释</w:t>
      </w:r>
    </w:p>
    <w:p>
      <w:pPr>
        <w:pStyle w:val="2"/>
        <w:keepNext w:val="0"/>
        <w:keepLines w:val="0"/>
        <w:widowControl/>
        <w:suppressLineNumbers w:val="0"/>
      </w:pPr>
      <w:r>
        <w:rPr>
          <w:rFonts w:hint="eastAsia" w:ascii="微软雅黑" w:hAnsi="微软雅黑" w:eastAsia="微软雅黑" w:cs="微软雅黑"/>
          <w:b w:val="0"/>
          <w:bCs w:val="0"/>
          <w:color w:val="333333"/>
        </w:rPr>
        <w:t>　　1.财政拨款：本级财政部门当年拨付的财政预算资金，包括公共预算财政拨款和政府性基金预算财政拨款。</w:t>
      </w:r>
    </w:p>
    <w:p>
      <w:pPr>
        <w:pStyle w:val="2"/>
        <w:keepNext w:val="0"/>
        <w:keepLines w:val="0"/>
        <w:widowControl/>
        <w:suppressLineNumbers w:val="0"/>
      </w:pPr>
      <w:r>
        <w:rPr>
          <w:rFonts w:hint="eastAsia" w:ascii="微软雅黑" w:hAnsi="微软雅黑" w:eastAsia="微软雅黑" w:cs="微软雅黑"/>
          <w:b w:val="0"/>
          <w:bCs w:val="0"/>
          <w:color w:val="333333"/>
        </w:rPr>
        <w:t>　　2.基本支出：预算单位保障正常运转，完成正常工作任务发生的支出，包括人员支出和公用支出。</w:t>
      </w:r>
    </w:p>
    <w:p>
      <w:pPr>
        <w:pStyle w:val="2"/>
        <w:keepNext w:val="0"/>
        <w:keepLines w:val="0"/>
        <w:widowControl/>
        <w:suppressLineNumbers w:val="0"/>
      </w:pPr>
      <w:r>
        <w:rPr>
          <w:rFonts w:hint="eastAsia" w:ascii="微软雅黑" w:hAnsi="微软雅黑" w:eastAsia="微软雅黑" w:cs="微软雅黑"/>
          <w:b w:val="0"/>
          <w:bCs w:val="0"/>
          <w:color w:val="333333"/>
        </w:rPr>
        <w:t>　　3.项目支出：预算单位为完成其特定的行政工作任务或事业发展目标所发生的支出。</w:t>
      </w:r>
    </w:p>
    <w:p>
      <w:pPr>
        <w:pStyle w:val="2"/>
        <w:keepNext w:val="0"/>
        <w:keepLines w:val="0"/>
        <w:widowControl/>
        <w:suppressLineNumbers w:val="0"/>
      </w:pPr>
      <w:r>
        <w:rPr>
          <w:rFonts w:hint="eastAsia" w:ascii="微软雅黑" w:hAnsi="微软雅黑" w:eastAsia="微软雅黑" w:cs="微软雅黑"/>
          <w:b w:val="0"/>
          <w:bCs w:val="0"/>
          <w:color w:val="333333"/>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Pr>
      <w:r>
        <w:rPr>
          <w:rFonts w:hint="eastAsia" w:ascii="微软雅黑" w:hAnsi="微软雅黑" w:eastAsia="微软雅黑" w:cs="微软雅黑"/>
          <w:b w:val="0"/>
          <w:bCs w:val="0"/>
          <w:color w:val="333333"/>
        </w:rPr>
        <w:t>　　5.政府性基金：指为支持特定公共基础设施建设和公共事业发展，向公民、法人和其他组织无偿征收的具有特定用途的财政资金。</w:t>
      </w:r>
    </w:p>
    <w:p>
      <w:pPr>
        <w:pStyle w:val="2"/>
        <w:keepNext w:val="0"/>
        <w:keepLines w:val="0"/>
        <w:widowControl/>
        <w:suppressLineNumbers w:val="0"/>
      </w:pPr>
      <w:r>
        <w:rPr>
          <w:rFonts w:hint="eastAsia" w:ascii="微软雅黑" w:hAnsi="微软雅黑" w:eastAsia="微软雅黑" w:cs="微软雅黑"/>
          <w:b w:val="0"/>
          <w:bCs w:val="0"/>
          <w:color w:val="333333"/>
        </w:rPr>
        <w:t>　　6.其他收入：指预算单位在“财政拨款收入”“事业收入”“经营收入”之外取得的收入。</w:t>
      </w:r>
    </w:p>
    <w:p>
      <w:pPr>
        <w:pStyle w:val="2"/>
        <w:keepNext w:val="0"/>
        <w:keepLines w:val="0"/>
        <w:widowControl/>
        <w:suppressLineNumbers w:val="0"/>
      </w:pPr>
      <w:r>
        <w:rPr>
          <w:rFonts w:hint="eastAsia" w:ascii="微软雅黑" w:hAnsi="微软雅黑" w:eastAsia="微软雅黑" w:cs="微软雅黑"/>
          <w:b w:val="0"/>
          <w:bCs w:val="0"/>
          <w:color w:val="333333"/>
        </w:rPr>
        <w:t>　　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Pr>
      <w:r>
        <w:rPr>
          <w:rFonts w:hint="eastAsia"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8.一般公共服务支出；反映政府提供的一般公共服务的支出。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YzcyOGJiMmNjMzlhMzY1ODI1NjM0YzZjZWRmMTQifQ=="/>
    <w:docVar w:name="KSO_WPS_MARK_KEY" w:val="1769e1c7-d3e7-468f-85e2-3d8f8342cc28"/>
  </w:docVars>
  <w:rsids>
    <w:rsidRoot w:val="00000000"/>
    <w:rsid w:val="0F781402"/>
    <w:rsid w:val="16090184"/>
    <w:rsid w:val="1D233A8C"/>
    <w:rsid w:val="2A845777"/>
    <w:rsid w:val="2D114C5C"/>
    <w:rsid w:val="2DB561E0"/>
    <w:rsid w:val="33CF26A4"/>
    <w:rsid w:val="39A1364E"/>
    <w:rsid w:val="44850357"/>
    <w:rsid w:val="46DC4F2B"/>
    <w:rsid w:val="52CB6E18"/>
    <w:rsid w:val="5AC908E7"/>
    <w:rsid w:val="67644E80"/>
    <w:rsid w:val="69CD01C3"/>
    <w:rsid w:val="6D550310"/>
    <w:rsid w:val="6FA012C9"/>
    <w:rsid w:val="76DE4489"/>
    <w:rsid w:val="FCEF831D"/>
    <w:rsid w:val="FF9F2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bCs/>
    </w:rPr>
  </w:style>
  <w:style w:type="character" w:styleId="6">
    <w:name w:val="FollowedHyperlink"/>
    <w:basedOn w:val="4"/>
    <w:qFormat/>
    <w:uiPriority w:val="0"/>
    <w:rPr>
      <w:color w:val="000000"/>
      <w:u w:val="none"/>
    </w:rPr>
  </w:style>
  <w:style w:type="character" w:styleId="7">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2282</Words>
  <Characters>2669</Characters>
  <Lines>0</Lines>
  <Paragraphs>0</Paragraphs>
  <TotalTime>7</TotalTime>
  <ScaleCrop>false</ScaleCrop>
  <LinksUpToDate>false</LinksUpToDate>
  <CharactersWithSpaces>2776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2023-01-07T00:51:00Z</dcterms:created>
  <dc:creator>Administrator</dc:creator>
  <cp:lastModifiedBy>kylin</cp:lastModifiedBy>
  <dcterms:modified xsi:type="dcterms:W3CDTF">2024-04-09T10:28:27Z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32A2980D09A24071BEFE9761566AE48C</vt:lpwstr>
  </property>
</Properties>
</file>