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25E5">
      <w:pPr>
        <w:spacing w:line="680" w:lineRule="exact"/>
        <w:ind w:left="6" w:right="4"/>
        <w:jc w:val="center"/>
        <w:rPr>
          <w:rFonts w:ascii="宋体" w:hAnsi="宋体" w:eastAsia="宋体" w:cs="Times New Roman"/>
          <w:b/>
          <w:sz w:val="44"/>
          <w:szCs w:val="44"/>
        </w:rPr>
      </w:pPr>
    </w:p>
    <w:p w14:paraId="0E1F7734">
      <w:pPr>
        <w:spacing w:line="680" w:lineRule="exact"/>
        <w:ind w:left="6" w:right="4"/>
        <w:jc w:val="center"/>
        <w:rPr>
          <w:rFonts w:ascii="宋体" w:hAnsi="宋体" w:eastAsia="宋体" w:cs="Times New Roman"/>
          <w:b/>
          <w:sz w:val="44"/>
          <w:szCs w:val="44"/>
        </w:rPr>
      </w:pPr>
    </w:p>
    <w:p w14:paraId="1463B1DF">
      <w:pPr>
        <w:spacing w:line="680" w:lineRule="exact"/>
        <w:ind w:left="6" w:right="4"/>
        <w:jc w:val="center"/>
        <w:rPr>
          <w:rFonts w:hint="eastAsia" w:ascii="宋体" w:hAnsi="宋体" w:eastAsia="宋体" w:cs="Times New Roman"/>
          <w:b/>
          <w:sz w:val="44"/>
          <w:szCs w:val="44"/>
        </w:rPr>
      </w:pPr>
    </w:p>
    <w:p w14:paraId="3D58A985">
      <w:pPr>
        <w:spacing w:line="680" w:lineRule="exact"/>
        <w:ind w:left="6" w:right="4"/>
        <w:jc w:val="center"/>
        <w:rPr>
          <w:rFonts w:hint="eastAsia" w:ascii="宋体" w:hAnsi="宋体" w:eastAsia="宋体"/>
          <w:b/>
          <w:bCs/>
          <w:sz w:val="44"/>
          <w:szCs w:val="44"/>
          <w:lang w:eastAsia="zh-CN"/>
        </w:rPr>
      </w:pPr>
      <w:r>
        <w:rPr>
          <w:rFonts w:hint="eastAsia" w:ascii="宋体" w:hAnsi="宋体" w:eastAsia="宋体"/>
          <w:b/>
          <w:bCs/>
          <w:sz w:val="44"/>
          <w:szCs w:val="44"/>
          <w:lang w:eastAsia="zh-CN"/>
        </w:rPr>
        <w:t>天水市机关事务服务中心</w:t>
      </w:r>
    </w:p>
    <w:p w14:paraId="3588828D">
      <w:pPr>
        <w:spacing w:line="680" w:lineRule="exact"/>
        <w:ind w:left="6" w:right="4"/>
        <w:jc w:val="center"/>
        <w:rPr>
          <w:rFonts w:ascii="宋体" w:hAnsi="宋体" w:eastAsia="宋体"/>
          <w:b/>
          <w:bCs/>
          <w:sz w:val="44"/>
          <w:szCs w:val="44"/>
        </w:rPr>
      </w:pPr>
      <w:r>
        <w:rPr>
          <w:rFonts w:hint="eastAsia" w:ascii="宋体" w:hAnsi="宋体" w:eastAsia="宋体"/>
          <w:b/>
          <w:bCs/>
          <w:sz w:val="44"/>
          <w:szCs w:val="44"/>
          <w:lang w:eastAsia="zh-CN"/>
        </w:rPr>
        <w:t>党群办公区域物业费</w:t>
      </w:r>
      <w:r>
        <w:rPr>
          <w:rFonts w:ascii="宋体" w:hAnsi="宋体" w:eastAsia="宋体"/>
          <w:b/>
          <w:bCs/>
          <w:sz w:val="44"/>
          <w:szCs w:val="44"/>
        </w:rPr>
        <w:t>项目支出</w:t>
      </w:r>
    </w:p>
    <w:p w14:paraId="1B61E9DF">
      <w:pPr>
        <w:spacing w:line="680" w:lineRule="exact"/>
        <w:ind w:left="6" w:right="4"/>
        <w:jc w:val="center"/>
        <w:rPr>
          <w:rFonts w:ascii="宋体" w:hAnsi="宋体" w:eastAsia="宋体"/>
          <w:b/>
          <w:sz w:val="44"/>
          <w:szCs w:val="44"/>
        </w:rPr>
      </w:pPr>
      <w:r>
        <w:rPr>
          <w:rFonts w:ascii="宋体" w:hAnsi="宋体" w:eastAsia="宋体"/>
          <w:b/>
          <w:bCs/>
          <w:sz w:val="44"/>
          <w:szCs w:val="44"/>
        </w:rPr>
        <w:t>绩效评价报告</w:t>
      </w:r>
    </w:p>
    <w:p w14:paraId="55B97C1A">
      <w:pPr>
        <w:pStyle w:val="3"/>
        <w:spacing w:line="680" w:lineRule="exact"/>
        <w:rPr>
          <w:sz w:val="56"/>
        </w:rPr>
      </w:pPr>
    </w:p>
    <w:p w14:paraId="15F8C55A">
      <w:pPr>
        <w:pStyle w:val="3"/>
        <w:spacing w:line="680" w:lineRule="exact"/>
        <w:rPr>
          <w:sz w:val="56"/>
        </w:rPr>
      </w:pPr>
    </w:p>
    <w:p w14:paraId="049541FA">
      <w:pPr>
        <w:spacing w:line="578" w:lineRule="exact"/>
        <w:ind w:left="1600" w:hanging="1600" w:hangingChars="500"/>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5398FCC0">
      <w:pPr>
        <w:spacing w:line="578" w:lineRule="exact"/>
        <w:ind w:left="1600" w:hanging="1600" w:hangingChars="500"/>
        <w:rPr>
          <w:rFonts w:ascii="仿宋_GB2312" w:hAnsi="仿宋" w:eastAsia="仿宋_GB2312" w:cs="仿宋"/>
          <w:sz w:val="32"/>
          <w:szCs w:val="32"/>
        </w:rPr>
      </w:pPr>
    </w:p>
    <w:p w14:paraId="6CA3194E">
      <w:pPr>
        <w:spacing w:line="578" w:lineRule="exact"/>
        <w:ind w:left="1600" w:hanging="1600" w:hangingChars="500"/>
        <w:rPr>
          <w:rFonts w:ascii="仿宋_GB2312" w:hAnsi="仿宋" w:eastAsia="仿宋_GB2312" w:cs="仿宋"/>
          <w:sz w:val="32"/>
          <w:szCs w:val="32"/>
        </w:rPr>
      </w:pPr>
    </w:p>
    <w:p w14:paraId="0C9F00E8">
      <w:pPr>
        <w:spacing w:line="578" w:lineRule="exact"/>
        <w:ind w:left="1600" w:hanging="1600" w:hangingChars="500"/>
        <w:rPr>
          <w:rFonts w:ascii="仿宋_GB2312" w:hAnsi="仿宋" w:eastAsia="仿宋_GB2312" w:cs="仿宋"/>
          <w:sz w:val="32"/>
          <w:szCs w:val="32"/>
          <w:u w:val="single"/>
        </w:rPr>
      </w:pPr>
      <w:r>
        <w:rPr>
          <w:rFonts w:hint="eastAsia" w:ascii="仿宋_GB2312" w:hAnsi="仿宋" w:eastAsia="仿宋_GB2312" w:cs="仿宋"/>
          <w:sz w:val="32"/>
          <w:szCs w:val="32"/>
        </w:rPr>
        <w:t xml:space="preserve">          项目名称：</w:t>
      </w:r>
      <w:r>
        <w:rPr>
          <w:rFonts w:hint="eastAsia" w:ascii="仿宋_GB2312" w:hAnsi="仿宋" w:eastAsia="仿宋_GB2312" w:cs="仿宋"/>
          <w:sz w:val="32"/>
          <w:szCs w:val="32"/>
          <w:u w:val="single"/>
          <w:lang w:eastAsia="zh-CN"/>
        </w:rPr>
        <w:t>党群办公区域物业费</w:t>
      </w:r>
      <w:r>
        <w:rPr>
          <w:rFonts w:hint="eastAsia" w:ascii="仿宋_GB2312" w:hAnsi="仿宋" w:eastAsia="仿宋_GB2312" w:cs="仿宋"/>
          <w:sz w:val="32"/>
          <w:szCs w:val="32"/>
          <w:u w:val="single"/>
          <w:lang w:val="en-US" w:eastAsia="zh-CN"/>
        </w:rPr>
        <w:t>-其他运转类</w:t>
      </w:r>
      <w:r>
        <w:rPr>
          <w:rFonts w:hint="eastAsia" w:ascii="仿宋_GB2312" w:hAnsi="仿宋" w:eastAsia="仿宋_GB2312" w:cs="仿宋"/>
          <w:sz w:val="32"/>
          <w:szCs w:val="32"/>
          <w:u w:val="single"/>
        </w:rPr>
        <w:t xml:space="preserve"> </w:t>
      </w:r>
    </w:p>
    <w:p w14:paraId="459D0299">
      <w:pPr>
        <w:spacing w:line="578" w:lineRule="exact"/>
        <w:ind w:left="1600" w:hanging="1600" w:hangingChars="500"/>
        <w:rPr>
          <w:rFonts w:ascii="仿宋_GB2312" w:hAnsi="仿宋" w:eastAsia="仿宋_GB2312" w:cs="仿宋"/>
          <w:sz w:val="32"/>
          <w:szCs w:val="32"/>
          <w:u w:val="single"/>
        </w:rPr>
      </w:pPr>
      <w:r>
        <w:rPr>
          <w:rFonts w:hint="eastAsia" w:ascii="仿宋_GB2312" w:hAnsi="仿宋" w:eastAsia="仿宋_GB2312" w:cs="仿宋"/>
          <w:sz w:val="32"/>
          <w:szCs w:val="32"/>
        </w:rPr>
        <w:t xml:space="preserve">          项目主管部门：</w:t>
      </w:r>
      <w:r>
        <w:rPr>
          <w:rFonts w:hint="eastAsia" w:ascii="仿宋_GB2312" w:hAnsi="仿宋" w:eastAsia="仿宋_GB2312" w:cs="仿宋"/>
          <w:sz w:val="32"/>
          <w:szCs w:val="32"/>
          <w:u w:val="single"/>
          <w:lang w:eastAsia="zh-CN"/>
        </w:rPr>
        <w:t>天水市机关事务服务中心</w:t>
      </w:r>
    </w:p>
    <w:p w14:paraId="34EC49F7">
      <w:pPr>
        <w:spacing w:line="578" w:lineRule="exact"/>
        <w:rPr>
          <w:rFonts w:ascii="仿宋_GB2312" w:hAnsi="仿宋" w:eastAsia="仿宋_GB2312" w:cs="仿宋"/>
          <w:sz w:val="32"/>
          <w:szCs w:val="32"/>
          <w:u w:val="single"/>
        </w:rPr>
      </w:pPr>
      <w:r>
        <w:rPr>
          <w:rFonts w:hint="eastAsia" w:ascii="仿宋_GB2312" w:hAnsi="仿宋" w:eastAsia="仿宋_GB2312" w:cs="仿宋"/>
          <w:sz w:val="32"/>
          <w:szCs w:val="32"/>
        </w:rPr>
        <w:t xml:space="preserve">          评价实施部门：</w:t>
      </w:r>
      <w:r>
        <w:rPr>
          <w:rFonts w:hint="eastAsia" w:ascii="仿宋_GB2312" w:hAnsi="仿宋" w:eastAsia="仿宋_GB2312" w:cs="仿宋"/>
          <w:sz w:val="32"/>
          <w:szCs w:val="32"/>
          <w:u w:val="single"/>
          <w:lang w:eastAsia="zh-CN"/>
        </w:rPr>
        <w:t>天水市机关事务服务中心</w:t>
      </w:r>
    </w:p>
    <w:p w14:paraId="08249FDA">
      <w:pPr>
        <w:spacing w:line="578" w:lineRule="exact"/>
        <w:rPr>
          <w:rFonts w:ascii="仿宋_GB2312" w:hAnsi="仿宋" w:eastAsia="仿宋_GB2312" w:cs="仿宋"/>
          <w:sz w:val="32"/>
          <w:szCs w:val="32"/>
          <w:u w:val="single"/>
        </w:rPr>
      </w:pPr>
      <w:r>
        <w:rPr>
          <w:rFonts w:hint="eastAsia" w:ascii="仿宋_GB2312" w:hAnsi="仿宋" w:eastAsia="仿宋_GB2312" w:cs="仿宋"/>
          <w:sz w:val="32"/>
          <w:szCs w:val="32"/>
        </w:rPr>
        <w:t xml:space="preserve">          评价机构名称：</w:t>
      </w:r>
      <w:r>
        <w:rPr>
          <w:rFonts w:hint="eastAsia" w:ascii="仿宋_GB2312" w:hAnsi="仿宋" w:eastAsia="仿宋_GB2312" w:cs="仿宋"/>
          <w:sz w:val="32"/>
          <w:szCs w:val="32"/>
          <w:u w:val="single"/>
          <w:lang w:eastAsia="zh-CN"/>
        </w:rPr>
        <w:t>天水市机关事务服务中心</w:t>
      </w:r>
    </w:p>
    <w:p w14:paraId="0B1DB521">
      <w:pPr>
        <w:spacing w:line="578" w:lineRule="exact"/>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33DA25F0">
      <w:pPr>
        <w:spacing w:line="578" w:lineRule="exact"/>
        <w:rPr>
          <w:rFonts w:ascii="仿宋_GB2312" w:hAnsi="仿宋" w:eastAsia="仿宋_GB2312" w:cs="仿宋"/>
          <w:sz w:val="32"/>
          <w:szCs w:val="32"/>
        </w:rPr>
      </w:pPr>
    </w:p>
    <w:p w14:paraId="5B190794">
      <w:pPr>
        <w:spacing w:line="578" w:lineRule="exact"/>
        <w:rPr>
          <w:rFonts w:ascii="仿宋_GB2312" w:hAnsi="仿宋" w:eastAsia="仿宋_GB2312" w:cs="仿宋"/>
          <w:sz w:val="32"/>
          <w:szCs w:val="32"/>
        </w:rPr>
      </w:pPr>
    </w:p>
    <w:p w14:paraId="4FBE9A90">
      <w:pPr>
        <w:spacing w:line="578" w:lineRule="exact"/>
        <w:rPr>
          <w:sz w:val="73"/>
        </w:rPr>
      </w:pPr>
    </w:p>
    <w:p w14:paraId="223A8104">
      <w:pPr>
        <w:spacing w:line="578" w:lineRule="exact"/>
        <w:rPr>
          <w:rFonts w:ascii="仿宋_GB2312" w:hAnsi="仿宋" w:eastAsia="仿宋_GB2312" w:cs="仿宋"/>
          <w:sz w:val="32"/>
          <w:szCs w:val="32"/>
        </w:rPr>
      </w:pPr>
      <w:r>
        <w:rPr>
          <w:rFonts w:hint="eastAsia" w:ascii="仿宋_GB2312" w:hAnsi="仿宋" w:eastAsia="仿宋_GB2312" w:cs="仿宋"/>
          <w:sz w:val="32"/>
          <w:szCs w:val="32"/>
        </w:rPr>
        <w:t xml:space="preserve">                     20</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w:t>
      </w:r>
    </w:p>
    <w:p w14:paraId="128D5DAC">
      <w:pPr>
        <w:spacing w:line="680" w:lineRule="exact"/>
        <w:jc w:val="center"/>
        <w:rPr>
          <w:rFonts w:ascii="黑体" w:hAnsi="黑体" w:eastAsia="黑体"/>
        </w:rPr>
        <w:sectPr>
          <w:footerReference r:id="rId3" w:type="default"/>
          <w:pgSz w:w="11910" w:h="16840"/>
          <w:pgMar w:top="1600" w:right="1360" w:bottom="1320" w:left="1360" w:header="0" w:footer="1134" w:gutter="0"/>
          <w:cols w:space="720" w:num="1"/>
        </w:sectPr>
      </w:pPr>
    </w:p>
    <w:p w14:paraId="155F286E">
      <w:pPr>
        <w:spacing w:line="680" w:lineRule="exact"/>
        <w:ind w:left="5" w:right="4"/>
        <w:jc w:val="center"/>
        <w:rPr>
          <w:rFonts w:ascii="黑体" w:eastAsia="黑体"/>
          <w:sz w:val="36"/>
          <w:szCs w:val="36"/>
        </w:rPr>
      </w:pPr>
    </w:p>
    <w:p w14:paraId="1BC58684">
      <w:pPr>
        <w:spacing w:line="660" w:lineRule="exact"/>
        <w:ind w:left="5" w:right="4"/>
        <w:jc w:val="center"/>
        <w:rPr>
          <w:rFonts w:asciiTheme="minorEastAsia" w:hAnsiTheme="minorEastAsia"/>
          <w:b/>
          <w:sz w:val="44"/>
          <w:szCs w:val="44"/>
        </w:rPr>
      </w:pPr>
      <w:r>
        <w:rPr>
          <w:rFonts w:hint="eastAsia" w:asciiTheme="minorEastAsia" w:hAnsiTheme="minorEastAsia"/>
          <w:b/>
          <w:sz w:val="44"/>
          <w:szCs w:val="44"/>
        </w:rPr>
        <w:t>报告摘要</w:t>
      </w:r>
    </w:p>
    <w:p w14:paraId="58273A24">
      <w:pPr>
        <w:pStyle w:val="3"/>
        <w:spacing w:line="660" w:lineRule="exact"/>
        <w:ind w:left="753"/>
        <w:rPr>
          <w:rFonts w:ascii="黑体" w:eastAsia="黑体"/>
        </w:rPr>
      </w:pPr>
    </w:p>
    <w:p w14:paraId="2E9C9C72">
      <w:pPr>
        <w:pStyle w:val="3"/>
        <w:spacing w:line="660" w:lineRule="exact"/>
        <w:ind w:left="753"/>
        <w:rPr>
          <w:rFonts w:ascii="黑体" w:eastAsia="黑体"/>
        </w:rPr>
      </w:pPr>
      <w:r>
        <w:rPr>
          <w:rFonts w:hint="eastAsia" w:ascii="黑体" w:eastAsia="黑体"/>
        </w:rPr>
        <w:t>一、项目基本情况</w:t>
      </w:r>
    </w:p>
    <w:p w14:paraId="191E84BB">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（一）项目立项背景及实施目的</w:t>
      </w:r>
    </w:p>
    <w:p w14:paraId="6251362E">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（二）项目预算安排和支出情况</w:t>
      </w:r>
    </w:p>
    <w:p w14:paraId="4CCB6C5F">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（三）项目主要内容和实施情况</w:t>
      </w:r>
    </w:p>
    <w:p w14:paraId="3317000C">
      <w:pPr>
        <w:pStyle w:val="3"/>
        <w:spacing w:line="660" w:lineRule="exact"/>
        <w:ind w:left="752"/>
        <w:rPr>
          <w:rFonts w:ascii="黑体" w:eastAsia="黑体"/>
        </w:rPr>
      </w:pPr>
      <w:r>
        <w:rPr>
          <w:rFonts w:hint="eastAsia" w:ascii="黑体" w:eastAsia="黑体"/>
        </w:rPr>
        <w:t>二、项目绩效目标</w:t>
      </w:r>
    </w:p>
    <w:p w14:paraId="05A1C4CD">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（一）总体绩效目标</w:t>
      </w:r>
    </w:p>
    <w:p w14:paraId="6F99A7C7">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（二）</w:t>
      </w:r>
      <w:r>
        <w:rPr>
          <w:rFonts w:hint="eastAsia" w:ascii="仿宋_GB2312" w:hAnsi="Times New Roman" w:eastAsia="仿宋_GB2312" w:cs="Times New Roman"/>
        </w:rPr>
        <w:t>202</w:t>
      </w:r>
      <w:r>
        <w:rPr>
          <w:rFonts w:hint="eastAsia" w:ascii="仿宋_GB2312" w:hAnsi="Times New Roman" w:eastAsia="仿宋_GB2312" w:cs="Times New Roman"/>
          <w:lang w:val="en-US" w:eastAsia="zh-CN"/>
        </w:rPr>
        <w:t>3</w:t>
      </w:r>
      <w:r>
        <w:rPr>
          <w:rFonts w:hint="eastAsia" w:ascii="仿宋_GB2312" w:hAnsi="Times New Roman" w:eastAsia="仿宋_GB2312" w:cs="Times New Roman"/>
        </w:rPr>
        <w:t>年度（或阶段性）绩效目</w:t>
      </w:r>
      <w:r>
        <w:rPr>
          <w:rFonts w:hint="eastAsia" w:ascii="Times New Roman" w:hAnsi="Times New Roman" w:eastAsia="仿宋_GB2312" w:cs="Times New Roman"/>
        </w:rPr>
        <w:t>标</w:t>
      </w:r>
    </w:p>
    <w:p w14:paraId="4E5FEE18">
      <w:pPr>
        <w:pStyle w:val="3"/>
        <w:spacing w:line="660" w:lineRule="exact"/>
        <w:ind w:left="752"/>
        <w:rPr>
          <w:rFonts w:ascii="黑体" w:eastAsia="黑体"/>
        </w:rPr>
      </w:pPr>
      <w:r>
        <w:rPr>
          <w:rFonts w:hint="eastAsia" w:ascii="黑体" w:eastAsia="黑体"/>
        </w:rPr>
        <w:t>三、评价基本情况</w:t>
      </w:r>
    </w:p>
    <w:p w14:paraId="5A144CD8">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（一）绩效评价目的、对象和范围</w:t>
      </w:r>
    </w:p>
    <w:p w14:paraId="5C640E36">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（二）绩效评价原则、评价指标体系（简要说明）、评价方法、评价标准等</w:t>
      </w:r>
    </w:p>
    <w:p w14:paraId="2687E212">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（三）绩效评价工作过程</w:t>
      </w:r>
    </w:p>
    <w:p w14:paraId="6F7660C2">
      <w:pPr>
        <w:pStyle w:val="3"/>
        <w:spacing w:line="660" w:lineRule="exact"/>
        <w:ind w:left="752"/>
        <w:rPr>
          <w:rFonts w:ascii="黑体" w:eastAsia="黑体"/>
        </w:rPr>
      </w:pPr>
      <w:r>
        <w:rPr>
          <w:rFonts w:hint="eastAsia" w:ascii="黑体" w:eastAsia="黑体"/>
        </w:rPr>
        <w:t>四、评价结论和绩效分析</w:t>
      </w:r>
    </w:p>
    <w:p w14:paraId="3B21EC8D">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（一）综合评价结论</w:t>
      </w:r>
    </w:p>
    <w:p w14:paraId="1E9026CD">
      <w:pPr>
        <w:pStyle w:val="3"/>
        <w:spacing w:line="660" w:lineRule="exact"/>
        <w:ind w:left="111" w:right="125" w:firstLine="639"/>
        <w:rPr>
          <w:rFonts w:ascii="Times New Roman" w:hAnsi="Times New Roman" w:eastAsia="仿宋_GB2312" w:cs="Times New Roman"/>
        </w:rPr>
      </w:pPr>
      <w:r>
        <w:rPr>
          <w:rFonts w:hint="eastAsia" w:ascii="Times New Roman" w:hAnsi="Times New Roman" w:eastAsia="仿宋_GB2312" w:cs="Times New Roman"/>
        </w:rPr>
        <w:t>（二）绩效分析</w:t>
      </w:r>
    </w:p>
    <w:p w14:paraId="47BC7C5A">
      <w:pPr>
        <w:pStyle w:val="3"/>
        <w:spacing w:line="660" w:lineRule="exact"/>
        <w:ind w:left="752" w:right="4738"/>
        <w:rPr>
          <w:rFonts w:ascii="黑体" w:eastAsia="黑体"/>
        </w:rPr>
      </w:pPr>
      <w:r>
        <w:rPr>
          <w:rFonts w:hint="eastAsia" w:ascii="黑体" w:eastAsia="黑体"/>
        </w:rPr>
        <w:t>五、存在问题及原因分析</w:t>
      </w:r>
    </w:p>
    <w:p w14:paraId="108704BF">
      <w:pPr>
        <w:pStyle w:val="3"/>
        <w:spacing w:line="660" w:lineRule="exact"/>
        <w:ind w:left="752" w:right="4738"/>
        <w:rPr>
          <w:rFonts w:ascii="黑体" w:eastAsia="黑体"/>
        </w:rPr>
      </w:pPr>
      <w:r>
        <w:rPr>
          <w:rFonts w:hint="eastAsia" w:ascii="黑体" w:eastAsia="黑体"/>
        </w:rPr>
        <w:t>六、有关建议</w:t>
      </w:r>
    </w:p>
    <w:p w14:paraId="2D675EBF">
      <w:pPr>
        <w:pStyle w:val="3"/>
        <w:spacing w:line="660" w:lineRule="exact"/>
        <w:ind w:left="111" w:right="125" w:firstLine="639"/>
        <w:rPr>
          <w:rFonts w:ascii="黑体" w:eastAsia="黑体"/>
        </w:rPr>
        <w:sectPr>
          <w:pgSz w:w="11910" w:h="16840"/>
          <w:pgMar w:top="1600" w:right="1360" w:bottom="1320" w:left="1360" w:header="0" w:footer="1134" w:gutter="0"/>
          <w:cols w:space="720" w:num="1"/>
        </w:sectPr>
      </w:pPr>
    </w:p>
    <w:p w14:paraId="58013C54">
      <w:pPr>
        <w:pStyle w:val="3"/>
        <w:spacing w:line="660" w:lineRule="exact"/>
        <w:rPr>
          <w:rFonts w:ascii="黑体"/>
        </w:rPr>
      </w:pPr>
    </w:p>
    <w:p w14:paraId="7A158301">
      <w:pPr>
        <w:spacing w:line="660" w:lineRule="exact"/>
        <w:ind w:left="5" w:right="4"/>
        <w:jc w:val="center"/>
        <w:rPr>
          <w:rFonts w:ascii="宋体" w:hAnsi="宋体" w:eastAsia="宋体"/>
          <w:b/>
          <w:sz w:val="44"/>
          <w:szCs w:val="44"/>
        </w:rPr>
      </w:pPr>
      <w:r>
        <w:rPr>
          <w:rFonts w:hint="eastAsia" w:ascii="宋体" w:hAnsi="宋体" w:eastAsia="宋体"/>
          <w:b/>
          <w:sz w:val="44"/>
          <w:szCs w:val="44"/>
        </w:rPr>
        <w:t>报告正文</w:t>
      </w:r>
    </w:p>
    <w:p w14:paraId="08B88124">
      <w:pPr>
        <w:pStyle w:val="3"/>
        <w:spacing w:line="660" w:lineRule="exact"/>
      </w:pPr>
    </w:p>
    <w:p w14:paraId="6BCA01DD">
      <w:pPr>
        <w:pStyle w:val="3"/>
        <w:spacing w:line="660" w:lineRule="exact"/>
        <w:ind w:left="753"/>
        <w:rPr>
          <w:rFonts w:ascii="黑体" w:eastAsia="黑体"/>
        </w:rPr>
      </w:pPr>
      <w:r>
        <w:rPr>
          <w:rFonts w:hint="eastAsia" w:ascii="黑体" w:eastAsia="黑体"/>
        </w:rPr>
        <w:t>一、项目基本情况</w:t>
      </w:r>
    </w:p>
    <w:p w14:paraId="227903B5">
      <w:pPr>
        <w:pStyle w:val="3"/>
        <w:spacing w:line="660" w:lineRule="exact"/>
        <w:ind w:left="111" w:right="125" w:firstLine="639"/>
        <w:rPr>
          <w:rFonts w:hint="eastAsia" w:ascii="楷体_GB2312" w:hAnsi="楷体_GB2312" w:eastAsia="楷体_GB2312" w:cs="楷体_GB2312"/>
        </w:rPr>
      </w:pPr>
      <w:r>
        <w:rPr>
          <w:rFonts w:hint="eastAsia" w:ascii="楷体_GB2312" w:hAnsi="楷体_GB2312" w:eastAsia="楷体_GB2312" w:cs="楷体_GB2312"/>
        </w:rPr>
        <w:t>（一）项目立项背景</w:t>
      </w:r>
      <w:r>
        <w:rPr>
          <w:rFonts w:hint="eastAsia" w:ascii="楷体_GB2312" w:hAnsi="楷体_GB2312" w:eastAsia="楷体_GB2312" w:cs="楷体_GB2312"/>
          <w:lang w:eastAsia="zh-CN"/>
        </w:rPr>
        <w:t>及实施目的</w:t>
      </w:r>
      <w:r>
        <w:rPr>
          <w:rFonts w:hint="eastAsia" w:ascii="楷体_GB2312" w:hAnsi="楷体_GB2312" w:eastAsia="楷体_GB2312" w:cs="楷体_GB2312"/>
        </w:rPr>
        <w:t>。</w:t>
      </w:r>
    </w:p>
    <w:p w14:paraId="7358C141">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2012年国务院颁发的《机关事务管理条例》中，明确提到推进机关事务集中统一管理，建立健全管理制度和标准，统筹配置资源。“集中统一”是“优化协同高效”原则的应有之义，核心是要整体统筹规划、发挥综合效益。目的是合理配置资源，降低机关事务运行成本，从而有效保障党政机关各项工作高效有序运转。</w:t>
      </w:r>
      <w:r>
        <w:rPr>
          <w:rFonts w:hint="eastAsia" w:ascii="Times New Roman" w:hAnsi="Times New Roman" w:eastAsia="仿宋_GB2312" w:cs="仿宋_GB2312"/>
          <w:color w:val="333333"/>
          <w:sz w:val="32"/>
          <w:szCs w:val="32"/>
          <w:shd w:val="clear" w:color="auto" w:fill="FFFFFF"/>
        </w:rPr>
        <w:t>我国机关事务管理领域的很多改革已取得了很大进步并取得显著成效，机关事务集中统一管理已在全国各级机关事业单位不同程度地得以实行。</w:t>
      </w:r>
      <w:r>
        <w:rPr>
          <w:rFonts w:hint="eastAsia" w:ascii="Times New Roman" w:hAnsi="Times New Roman" w:eastAsia="仿宋_GB2312" w:cs="仿宋_GB2312"/>
          <w:sz w:val="32"/>
          <w:szCs w:val="32"/>
        </w:rPr>
        <w:t>为加强</w:t>
      </w:r>
      <w:r>
        <w:rPr>
          <w:rFonts w:hint="eastAsia" w:ascii="Times New Roman" w:hAnsi="Times New Roman" w:eastAsia="仿宋_GB2312" w:cs="仿宋_GB2312"/>
          <w:sz w:val="32"/>
          <w:szCs w:val="32"/>
          <w:lang w:eastAsia="zh-CN"/>
        </w:rPr>
        <w:t>市委机关大院</w:t>
      </w:r>
      <w:r>
        <w:rPr>
          <w:rFonts w:hint="eastAsia" w:ascii="Times New Roman" w:hAnsi="Times New Roman" w:eastAsia="仿宋_GB2312" w:cs="仿宋_GB2312"/>
          <w:sz w:val="32"/>
          <w:szCs w:val="32"/>
        </w:rPr>
        <w:t>集中办公区后勤公共事务管理和服务保障工作，创造有序、安全、文明、和谐的工作环境。</w:t>
      </w:r>
    </w:p>
    <w:p w14:paraId="21B7779B">
      <w:pPr>
        <w:pStyle w:val="3"/>
        <w:numPr>
          <w:ilvl w:val="0"/>
          <w:numId w:val="1"/>
        </w:numPr>
        <w:spacing w:line="660" w:lineRule="exact"/>
        <w:ind w:left="111" w:right="125" w:firstLine="639"/>
        <w:rPr>
          <w:rFonts w:hint="eastAsia" w:ascii="楷体_GB2312" w:hAnsi="楷体_GB2312" w:eastAsia="楷体_GB2312" w:cs="楷体_GB2312"/>
        </w:rPr>
      </w:pPr>
      <w:r>
        <w:rPr>
          <w:rFonts w:hint="eastAsia" w:ascii="楷体_GB2312" w:hAnsi="楷体_GB2312" w:eastAsia="楷体_GB2312" w:cs="楷体_GB2312"/>
        </w:rPr>
        <w:t>项目预算安排</w:t>
      </w:r>
      <w:r>
        <w:rPr>
          <w:rFonts w:hint="eastAsia" w:ascii="楷体_GB2312" w:hAnsi="楷体_GB2312" w:eastAsia="楷体_GB2312" w:cs="楷体_GB2312"/>
          <w:lang w:eastAsia="zh-CN"/>
        </w:rPr>
        <w:t>和支出</w:t>
      </w:r>
      <w:r>
        <w:rPr>
          <w:rFonts w:hint="eastAsia" w:ascii="楷体_GB2312" w:hAnsi="楷体_GB2312" w:eastAsia="楷体_GB2312" w:cs="楷体_GB2312"/>
        </w:rPr>
        <w:t>情况。</w:t>
      </w:r>
    </w:p>
    <w:p w14:paraId="4D0F99C9">
      <w:pPr>
        <w:ind w:firstLine="640" w:firstLineChars="200"/>
        <w:rPr>
          <w:rFonts w:hint="eastAsia" w:ascii="Times New Roman" w:hAnsi="Times New Roman" w:eastAsia="仿宋_GB2312" w:cs="楷体_GB231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党群办公区域</w:t>
      </w:r>
      <w:r>
        <w:rPr>
          <w:rFonts w:hint="eastAsia" w:ascii="Times New Roman" w:hAnsi="Times New Roman" w:eastAsia="仿宋_GB2312"/>
          <w:sz w:val="32"/>
          <w:szCs w:val="32"/>
        </w:rPr>
        <w:t>物业服务经费</w:t>
      </w:r>
      <w:r>
        <w:rPr>
          <w:rFonts w:hint="eastAsia" w:ascii="仿宋_GB2312" w:hAnsi="仿宋" w:eastAsia="仿宋_GB2312" w:cs="仿宋"/>
          <w:sz w:val="32"/>
          <w:szCs w:val="32"/>
          <w:u w:val="none"/>
          <w:lang w:val="en-US" w:eastAsia="zh-CN"/>
        </w:rPr>
        <w:t>-其他运转类</w:t>
      </w:r>
      <w:r>
        <w:rPr>
          <w:rFonts w:hint="eastAsia" w:ascii="Times New Roman" w:hAnsi="Times New Roman" w:eastAsia="仿宋_GB2312"/>
          <w:sz w:val="32"/>
          <w:szCs w:val="32"/>
        </w:rPr>
        <w:t>项目申报预算总金额</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万元。当年财政预算安排</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万元，支出率100%。</w:t>
      </w:r>
    </w:p>
    <w:p w14:paraId="4D4BCEAE">
      <w:pPr>
        <w:numPr>
          <w:ilvl w:val="0"/>
          <w:numId w:val="1"/>
        </w:numPr>
        <w:overflowPunct w:val="0"/>
        <w:spacing w:line="576" w:lineRule="exact"/>
        <w:ind w:left="111" w:leftChars="0" w:firstLine="639" w:firstLineChars="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w:t>
      </w:r>
      <w:r>
        <w:rPr>
          <w:rFonts w:hint="eastAsia" w:ascii="楷体_GB2312" w:hAnsi="楷体_GB2312" w:eastAsia="楷体_GB2312" w:cs="楷体_GB2312"/>
          <w:sz w:val="32"/>
          <w:szCs w:val="32"/>
          <w:lang w:eastAsia="zh-CN"/>
        </w:rPr>
        <w:t>主要</w:t>
      </w:r>
      <w:r>
        <w:rPr>
          <w:rFonts w:hint="eastAsia" w:ascii="楷体_GB2312" w:hAnsi="楷体_GB2312" w:eastAsia="楷体_GB2312" w:cs="楷体_GB2312"/>
          <w:sz w:val="32"/>
          <w:szCs w:val="32"/>
        </w:rPr>
        <w:t>内容</w:t>
      </w:r>
      <w:r>
        <w:rPr>
          <w:rFonts w:hint="eastAsia" w:ascii="楷体_GB2312" w:hAnsi="楷体_GB2312" w:eastAsia="楷体_GB2312" w:cs="楷体_GB2312"/>
          <w:sz w:val="32"/>
          <w:szCs w:val="32"/>
          <w:lang w:eastAsia="zh-CN"/>
        </w:rPr>
        <w:t>和</w:t>
      </w:r>
      <w:r>
        <w:rPr>
          <w:rFonts w:hint="eastAsia" w:ascii="楷体_GB2312" w:hAnsi="楷体_GB2312" w:eastAsia="楷体_GB2312" w:cs="楷体_GB2312"/>
          <w:sz w:val="32"/>
          <w:szCs w:val="32"/>
        </w:rPr>
        <w:t>实施情况。</w:t>
      </w:r>
    </w:p>
    <w:p w14:paraId="3804AED9">
      <w:pPr>
        <w:ind w:firstLine="640" w:firstLineChars="200"/>
        <w:rPr>
          <w:rFonts w:hint="eastAsia" w:ascii="Times New Roman" w:hAnsi="Times New Roman" w:eastAsia="仿宋_GB2312"/>
          <w:sz w:val="32"/>
          <w:szCs w:val="32"/>
        </w:rPr>
      </w:pPr>
      <w:r>
        <w:rPr>
          <w:rFonts w:hint="eastAsia" w:ascii="Times New Roman" w:hAnsi="Times New Roman" w:eastAsia="仿宋_GB2312" w:cs="Times New Roman"/>
          <w:kern w:val="2"/>
          <w:sz w:val="32"/>
          <w:szCs w:val="32"/>
          <w:lang w:val="en-US" w:eastAsia="zh-CN" w:bidi="ar-SA"/>
        </w:rPr>
        <w:t>项目立项时间为延续性项目，批复单位市财政部门，项目具体内容</w:t>
      </w:r>
      <w:r>
        <w:rPr>
          <w:rFonts w:hint="eastAsia" w:ascii="Times New Roman" w:hAnsi="Times New Roman" w:eastAsia="仿宋_GB2312"/>
          <w:sz w:val="32"/>
          <w:szCs w:val="32"/>
        </w:rPr>
        <w:t>由</w:t>
      </w:r>
      <w:r>
        <w:rPr>
          <w:rFonts w:hint="eastAsia" w:ascii="Times New Roman" w:hAnsi="Times New Roman" w:eastAsia="仿宋_GB2312"/>
          <w:sz w:val="32"/>
          <w:szCs w:val="32"/>
          <w:lang w:eastAsia="zh-CN"/>
        </w:rPr>
        <w:t>百露源</w:t>
      </w:r>
      <w:r>
        <w:rPr>
          <w:rFonts w:hint="eastAsia" w:ascii="Times New Roman" w:hAnsi="Times New Roman" w:eastAsia="仿宋_GB2312"/>
          <w:sz w:val="32"/>
          <w:szCs w:val="32"/>
        </w:rPr>
        <w:t>物业公司承担</w:t>
      </w:r>
      <w:r>
        <w:rPr>
          <w:rFonts w:hint="eastAsia" w:ascii="Times New Roman" w:hAnsi="Times New Roman" w:eastAsia="仿宋_GB2312"/>
          <w:sz w:val="32"/>
          <w:szCs w:val="32"/>
          <w:lang w:eastAsia="zh-CN"/>
        </w:rPr>
        <w:t>市委大院集中办公区本年度的</w:t>
      </w:r>
      <w:r>
        <w:rPr>
          <w:rFonts w:hint="eastAsia" w:ascii="Times New Roman" w:hAnsi="Times New Roman" w:eastAsia="仿宋_GB2312"/>
          <w:sz w:val="32"/>
          <w:szCs w:val="32"/>
        </w:rPr>
        <w:t>物业服务工作，具体包括：1.集中办公区共用设施设备的日常运行维护。2.共用部分的清扫保洁。3.消防、安全防护。4.绿化管理。5.车辆停放管理。</w:t>
      </w:r>
    </w:p>
    <w:p w14:paraId="6776102E">
      <w:pPr>
        <w:pStyle w:val="3"/>
        <w:numPr>
          <w:ilvl w:val="0"/>
          <w:numId w:val="0"/>
        </w:numPr>
        <w:spacing w:line="660" w:lineRule="exact"/>
        <w:ind w:right="125" w:rightChars="0" w:firstLine="640" w:firstLineChars="200"/>
        <w:rPr>
          <w:rFonts w:ascii="黑体" w:eastAsia="黑体"/>
        </w:rPr>
      </w:pPr>
      <w:r>
        <w:rPr>
          <w:rFonts w:hint="eastAsia" w:ascii="黑体" w:eastAsia="黑体"/>
        </w:rPr>
        <w:t>二、项目绩效目标</w:t>
      </w:r>
    </w:p>
    <w:p w14:paraId="0D86B468">
      <w:pPr>
        <w:ind w:firstLine="640" w:firstLineChars="200"/>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（一）总体绩效目标</w:t>
      </w:r>
    </w:p>
    <w:p w14:paraId="23A9D2EA">
      <w:pPr>
        <w:ind w:firstLine="640" w:firstLineChars="200"/>
        <w:rPr>
          <w:rFonts w:hint="eastAsia" w:ascii="Times New Roman" w:hAnsi="Times New Roman" w:eastAsia="仿宋_GB2312"/>
          <w:lang w:val="en-US" w:eastAsia="zh-CN"/>
        </w:rPr>
      </w:pPr>
      <w:r>
        <w:rPr>
          <w:rFonts w:hint="eastAsia" w:ascii="Times New Roman" w:hAnsi="Times New Roman" w:eastAsia="仿宋_GB2312"/>
          <w:sz w:val="32"/>
          <w:szCs w:val="32"/>
        </w:rPr>
        <w:t>通过项目实施，切实加强集中办公区共用部分、共用设施设备的及时维修、维护。确保按时清扫、清运集中办公区共用部分的卫生和垃圾。保证集中办公区安全防护，保障办公区工作人员的安全。保证集中办公区外围绿植成活，美观。确保集中办公区车辆停放整齐，交通顺畅。确保集中办公区消防工作，排除安全隐患。为集中办公区域营造一个安全、舒适的行政执法办公环境。</w:t>
      </w:r>
    </w:p>
    <w:p w14:paraId="2D367AE3">
      <w:pPr>
        <w:ind w:firstLine="640" w:firstLineChars="200"/>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eastAsia="zh-CN"/>
        </w:rPr>
        <w:t>二</w:t>
      </w:r>
      <w:r>
        <w:rPr>
          <w:rFonts w:hint="eastAsia" w:ascii="楷体_GB2312" w:hAnsi="楷体_GB2312" w:eastAsia="楷体_GB2312" w:cs="楷体_GB2312"/>
          <w:sz w:val="32"/>
          <w:szCs w:val="40"/>
        </w:rPr>
        <w:t>）</w:t>
      </w:r>
      <w:r>
        <w:rPr>
          <w:rFonts w:hint="eastAsia" w:ascii="楷体_GB2312" w:hAnsi="楷体_GB2312" w:eastAsia="楷体_GB2312" w:cs="楷体_GB2312"/>
          <w:sz w:val="32"/>
          <w:szCs w:val="40"/>
          <w:lang w:val="en-US" w:eastAsia="zh-CN"/>
        </w:rPr>
        <w:t>2023</w:t>
      </w:r>
      <w:r>
        <w:rPr>
          <w:rFonts w:hint="eastAsia" w:ascii="楷体_GB2312" w:hAnsi="楷体_GB2312" w:eastAsia="楷体_GB2312" w:cs="楷体_GB2312"/>
          <w:sz w:val="32"/>
          <w:szCs w:val="40"/>
        </w:rPr>
        <w:t>年度绩效目标</w:t>
      </w:r>
    </w:p>
    <w:p w14:paraId="5D9080D0">
      <w:pPr>
        <w:pStyle w:val="8"/>
        <w:spacing w:line="576" w:lineRule="exact"/>
        <w:ind w:firstLine="640"/>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围绕“</w:t>
      </w:r>
      <w:r>
        <w:rPr>
          <w:rFonts w:hint="eastAsia" w:ascii="Times New Roman" w:hAnsi="Times New Roman" w:eastAsia="仿宋_GB2312" w:cs="仿宋_GB2312"/>
          <w:b w:val="0"/>
          <w:i w:val="0"/>
          <w:caps w:val="0"/>
          <w:color w:val="000000"/>
          <w:spacing w:val="0"/>
          <w:sz w:val="32"/>
          <w:szCs w:val="32"/>
          <w:shd w:val="clear" w:color="auto" w:fill="auto"/>
        </w:rPr>
        <w:t>走动式服务</w:t>
      </w:r>
      <w:r>
        <w:rPr>
          <w:rFonts w:hint="eastAsia" w:ascii="Times New Roman" w:hAnsi="Times New Roman" w:eastAsia="仿宋_GB2312"/>
          <w:kern w:val="2"/>
          <w:sz w:val="32"/>
          <w:szCs w:val="32"/>
          <w:lang w:val="en-US" w:eastAsia="zh-CN"/>
        </w:rPr>
        <w:t>、</w:t>
      </w:r>
      <w:r>
        <w:rPr>
          <w:rFonts w:hint="eastAsia" w:ascii="Times New Roman" w:hAnsi="Times New Roman" w:eastAsia="仿宋_GB2312" w:cs="仿宋_GB2312"/>
          <w:b w:val="0"/>
          <w:i w:val="0"/>
          <w:caps w:val="0"/>
          <w:color w:val="000000"/>
          <w:spacing w:val="0"/>
          <w:sz w:val="32"/>
          <w:szCs w:val="32"/>
          <w:shd w:val="clear" w:color="auto" w:fill="auto"/>
        </w:rPr>
        <w:t>有事立马办</w:t>
      </w:r>
      <w:r>
        <w:rPr>
          <w:rFonts w:hint="eastAsia" w:ascii="Times New Roman" w:hAnsi="Times New Roman" w:eastAsia="仿宋_GB2312"/>
          <w:kern w:val="2"/>
          <w:sz w:val="32"/>
          <w:szCs w:val="32"/>
          <w:lang w:val="en-US" w:eastAsia="zh-CN"/>
        </w:rPr>
        <w:t>”的服务要求，实现从严规范管理，精细服务工作。</w:t>
      </w:r>
      <w:r>
        <w:rPr>
          <w:rFonts w:hint="eastAsia" w:ascii="Times New Roman" w:hAnsi="Times New Roman" w:eastAsia="仿宋_GB2312" w:cs="仿宋_GB2312"/>
          <w:b w:val="0"/>
          <w:i w:val="0"/>
          <w:caps w:val="0"/>
          <w:color w:val="000000"/>
          <w:spacing w:val="0"/>
          <w:sz w:val="32"/>
          <w:szCs w:val="32"/>
          <w:shd w:val="clear" w:color="auto" w:fill="auto"/>
          <w:lang w:eastAsia="zh-CN"/>
        </w:rPr>
        <w:t>坚持</w:t>
      </w:r>
      <w:r>
        <w:rPr>
          <w:rFonts w:hint="eastAsia" w:ascii="Times New Roman" w:hAnsi="Times New Roman" w:eastAsia="仿宋_GB2312" w:cs="仿宋_GB2312"/>
          <w:b w:val="0"/>
          <w:i w:val="0"/>
          <w:caps w:val="0"/>
          <w:color w:val="000000"/>
          <w:spacing w:val="0"/>
          <w:sz w:val="32"/>
          <w:szCs w:val="32"/>
          <w:shd w:val="clear" w:color="auto" w:fill="auto"/>
        </w:rPr>
        <w:t>每天到公共区域</w:t>
      </w:r>
      <w:r>
        <w:rPr>
          <w:rFonts w:hint="default" w:ascii="Times New Roman" w:hAnsi="Times New Roman" w:eastAsia="仿宋_GB2312" w:cs="仿宋_GB2312"/>
          <w:b w:val="0"/>
          <w:i w:val="0"/>
          <w:caps w:val="0"/>
          <w:color w:val="000000"/>
          <w:spacing w:val="0"/>
          <w:sz w:val="32"/>
          <w:szCs w:val="32"/>
          <w:shd w:val="clear" w:color="auto" w:fill="auto"/>
        </w:rPr>
        <w:t>、</w:t>
      </w:r>
      <w:r>
        <w:rPr>
          <w:rFonts w:hint="eastAsia" w:ascii="Times New Roman" w:hAnsi="Times New Roman" w:eastAsia="仿宋_GB2312" w:cs="仿宋_GB2312"/>
          <w:b w:val="0"/>
          <w:i w:val="0"/>
          <w:caps w:val="0"/>
          <w:color w:val="000000"/>
          <w:spacing w:val="0"/>
          <w:sz w:val="32"/>
          <w:szCs w:val="32"/>
          <w:shd w:val="clear" w:color="auto" w:fill="auto"/>
        </w:rPr>
        <w:t>卫生间</w:t>
      </w:r>
      <w:r>
        <w:rPr>
          <w:rFonts w:hint="default" w:ascii="Times New Roman" w:hAnsi="Times New Roman" w:eastAsia="仿宋_GB2312" w:cs="仿宋_GB2312"/>
          <w:b w:val="0"/>
          <w:i w:val="0"/>
          <w:caps w:val="0"/>
          <w:color w:val="000000"/>
          <w:spacing w:val="0"/>
          <w:sz w:val="32"/>
          <w:szCs w:val="32"/>
          <w:shd w:val="clear" w:color="auto" w:fill="auto"/>
        </w:rPr>
        <w:t>走一次</w:t>
      </w:r>
      <w:r>
        <w:rPr>
          <w:rFonts w:hint="eastAsia" w:ascii="Times New Roman" w:hAnsi="Times New Roman" w:eastAsia="仿宋_GB2312" w:cs="仿宋_GB2312"/>
          <w:b w:val="0"/>
          <w:i w:val="0"/>
          <w:caps w:val="0"/>
          <w:color w:val="000000"/>
          <w:spacing w:val="0"/>
          <w:sz w:val="32"/>
          <w:szCs w:val="32"/>
          <w:shd w:val="clear" w:color="auto" w:fill="auto"/>
        </w:rPr>
        <w:t>，看</w:t>
      </w:r>
      <w:r>
        <w:rPr>
          <w:rFonts w:hint="default" w:ascii="Times New Roman" w:hAnsi="Times New Roman" w:eastAsia="仿宋_GB2312" w:cs="仿宋_GB2312"/>
          <w:b w:val="0"/>
          <w:i w:val="0"/>
          <w:caps w:val="0"/>
          <w:color w:val="000000"/>
          <w:spacing w:val="0"/>
          <w:sz w:val="32"/>
          <w:szCs w:val="32"/>
          <w:shd w:val="clear" w:color="auto" w:fill="auto"/>
        </w:rPr>
        <w:t>一看</w:t>
      </w:r>
      <w:r>
        <w:rPr>
          <w:rFonts w:hint="eastAsia" w:ascii="Times New Roman" w:hAnsi="Times New Roman" w:eastAsia="仿宋_GB2312" w:cs="仿宋_GB2312"/>
          <w:b w:val="0"/>
          <w:i w:val="0"/>
          <w:caps w:val="0"/>
          <w:color w:val="000000"/>
          <w:spacing w:val="0"/>
          <w:sz w:val="32"/>
          <w:szCs w:val="32"/>
          <w:shd w:val="clear" w:color="auto" w:fill="auto"/>
        </w:rPr>
        <w:t>，及早发现</w:t>
      </w:r>
      <w:r>
        <w:rPr>
          <w:rFonts w:hint="default" w:ascii="Times New Roman" w:hAnsi="Times New Roman" w:eastAsia="仿宋_GB2312" w:cs="仿宋_GB2312"/>
          <w:b w:val="0"/>
          <w:i w:val="0"/>
          <w:caps w:val="0"/>
          <w:color w:val="000000"/>
          <w:spacing w:val="0"/>
          <w:sz w:val="32"/>
          <w:szCs w:val="32"/>
          <w:shd w:val="clear" w:color="auto" w:fill="auto"/>
        </w:rPr>
        <w:t>问题，防患于未然。</w:t>
      </w:r>
    </w:p>
    <w:p w14:paraId="3EFA2845">
      <w:pPr>
        <w:pStyle w:val="3"/>
        <w:spacing w:line="660" w:lineRule="exact"/>
        <w:ind w:left="753"/>
        <w:rPr>
          <w:rFonts w:ascii="黑体" w:eastAsia="黑体"/>
        </w:rPr>
      </w:pPr>
      <w:r>
        <w:rPr>
          <w:rFonts w:hint="eastAsia" w:ascii="黑体" w:eastAsia="黑体"/>
        </w:rPr>
        <w:t>三、评价基本情况</w:t>
      </w:r>
    </w:p>
    <w:p w14:paraId="489C01B6">
      <w:pPr>
        <w:pStyle w:val="3"/>
        <w:spacing w:line="660" w:lineRule="exact"/>
        <w:ind w:left="111" w:right="125" w:firstLine="639"/>
        <w:rPr>
          <w:rFonts w:hint="eastAsia" w:ascii="楷体_GB2312" w:hAnsi="楷体_GB2312" w:eastAsia="楷体_GB2312" w:cs="楷体_GB2312"/>
        </w:rPr>
      </w:pPr>
      <w:r>
        <w:rPr>
          <w:rFonts w:hint="eastAsia" w:ascii="楷体_GB2312" w:hAnsi="楷体_GB2312" w:eastAsia="楷体_GB2312" w:cs="楷体_GB2312"/>
        </w:rPr>
        <w:t>（一）评价目的。</w:t>
      </w:r>
    </w:p>
    <w:p w14:paraId="0C360D64">
      <w:pPr>
        <w:pStyle w:val="3"/>
        <w:spacing w:line="660" w:lineRule="exact"/>
        <w:ind w:left="111" w:right="125" w:firstLine="639"/>
        <w:rPr>
          <w:rFonts w:ascii="Times New Roman" w:hAnsi="Times New Roman" w:eastAsia="仿宋_GB2312" w:cs="Times New Roman"/>
          <w:sz w:val="32"/>
        </w:rPr>
      </w:pPr>
      <w:r>
        <w:rPr>
          <w:rFonts w:hint="eastAsia" w:ascii="Times New Roman" w:hAnsi="Times New Roman" w:eastAsia="仿宋_GB2312" w:cs="Times New Roman"/>
          <w:sz w:val="32"/>
        </w:rPr>
        <w:t>通过绩效目标设置情况、资金使用情况、资金管理情况、取得成效情况进行自评，了解资金是否达到了预期目标、资金管理是否规范、资金使用是否有效，检验资金支出效率和效果，分析存在的问题及原因，及时总结经验，改进管理措施，不断增强和落实管理责任，完善工作机制，有效提高资金管理水平和使用效益</w:t>
      </w:r>
      <w:r>
        <w:rPr>
          <w:rFonts w:hint="eastAsia" w:ascii="Times New Roman" w:hAnsi="Times New Roman" w:eastAsia="仿宋_GB2312" w:cs="Times New Roman"/>
          <w:sz w:val="32"/>
          <w:lang w:eastAsia="zh-CN"/>
        </w:rPr>
        <w:t>。</w:t>
      </w:r>
    </w:p>
    <w:p w14:paraId="442B0EE2">
      <w:pPr>
        <w:pStyle w:val="3"/>
        <w:numPr>
          <w:ilvl w:val="0"/>
          <w:numId w:val="2"/>
        </w:numPr>
        <w:spacing w:line="660" w:lineRule="exact"/>
        <w:ind w:left="111" w:right="125" w:firstLine="639"/>
        <w:rPr>
          <w:rFonts w:hint="eastAsia" w:ascii="楷体_GB2312" w:hAnsi="楷体_GB2312" w:eastAsia="楷体_GB2312" w:cs="楷体_GB2312"/>
        </w:rPr>
      </w:pPr>
      <w:r>
        <w:rPr>
          <w:rFonts w:hint="eastAsia" w:ascii="楷体_GB2312" w:hAnsi="楷体_GB2312" w:eastAsia="楷体_GB2312" w:cs="楷体_GB2312"/>
        </w:rPr>
        <w:t>评价对象与范围。</w:t>
      </w:r>
    </w:p>
    <w:p w14:paraId="0F3C7463">
      <w:pPr>
        <w:ind w:firstLine="640" w:firstLineChars="200"/>
        <w:rPr>
          <w:rFonts w:hint="eastAsia" w:eastAsia="仿宋_GB2312"/>
          <w:sz w:val="32"/>
          <w:szCs w:val="32"/>
        </w:rPr>
      </w:pPr>
      <w:r>
        <w:rPr>
          <w:rFonts w:hint="eastAsia" w:eastAsia="仿宋_GB2312"/>
          <w:sz w:val="32"/>
          <w:szCs w:val="32"/>
        </w:rPr>
        <w:t>主要是共用设施设备的日常运行维护，保证集中办公区上下水主管道、二次供水加压水泵、二次供暖加压泵、电梯、消防设施等共用设施的日常维护和正常运行。共用部分的清扫保洁，保证集中办公区门厅、楼梯间、走廊及户外区域清扫、路面保洁；垃圾桶、果皮箱的定期清洗；垃圾的收集、清运、定期消毒、冲洗。消防、安全防护，制定全面的保安工作计划，建立24小时安保值班制度，完善各种监控系统安装，及时发现处置隐患。绿化管理，对集中办公区外围绿化带，采取专业人员定期养护，定期修剪，保证整齐美。车辆停放管理，集中办公区工作人员多，办事人员多，为营造整齐有序的办事环境，特增设地上停车位应对办事群众停车需求。</w:t>
      </w:r>
    </w:p>
    <w:p w14:paraId="2E37D3B4">
      <w:pPr>
        <w:pStyle w:val="3"/>
        <w:numPr>
          <w:ilvl w:val="0"/>
          <w:numId w:val="2"/>
        </w:numPr>
        <w:spacing w:line="660" w:lineRule="exact"/>
        <w:ind w:left="111" w:leftChars="0" w:right="125" w:firstLine="639" w:firstLineChars="0"/>
        <w:rPr>
          <w:rFonts w:hint="eastAsia" w:ascii="楷体_GB2312" w:hAnsi="楷体_GB2312" w:eastAsia="楷体_GB2312" w:cs="楷体_GB2312"/>
        </w:rPr>
      </w:pPr>
      <w:r>
        <w:rPr>
          <w:rFonts w:hint="eastAsia" w:ascii="楷体_GB2312" w:hAnsi="楷体_GB2312" w:eastAsia="楷体_GB2312" w:cs="楷体_GB2312"/>
        </w:rPr>
        <w:t>评价依据。</w:t>
      </w:r>
    </w:p>
    <w:p w14:paraId="619EBF92">
      <w:pPr>
        <w:pStyle w:val="3"/>
        <w:numPr>
          <w:ilvl w:val="0"/>
          <w:numId w:val="0"/>
        </w:numPr>
        <w:spacing w:line="660" w:lineRule="exact"/>
        <w:ind w:right="125" w:rightChars="0"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lang w:eastAsia="zh-CN"/>
        </w:rPr>
        <w:t>根据《中华人民</w:t>
      </w:r>
      <w:bookmarkStart w:id="0" w:name="_GoBack"/>
      <w:bookmarkEnd w:id="0"/>
      <w:r>
        <w:rPr>
          <w:rFonts w:hint="eastAsia" w:ascii="Times New Roman" w:hAnsi="Times New Roman" w:eastAsia="仿宋_GB2312" w:cs="Times New Roman"/>
          <w:sz w:val="32"/>
          <w:lang w:eastAsia="zh-CN"/>
        </w:rPr>
        <w:t>共和国预算法》、《天水市人民政府关于进一步全面推进预算绩效管理的意见》( 天财发〔2018</w:t>
      </w:r>
      <w:r>
        <w:rPr>
          <w:rFonts w:hint="eastAsia" w:ascii="Times New Roman" w:hAnsi="Times New Roman" w:eastAsia="仿宋_GB2312" w:cs="仿宋"/>
          <w:sz w:val="32"/>
          <w:lang w:eastAsia="zh-CN"/>
        </w:rPr>
        <w:t>〕</w:t>
      </w:r>
      <w:r>
        <w:rPr>
          <w:rFonts w:hint="eastAsia" w:ascii="Times New Roman" w:hAnsi="Times New Roman" w:eastAsia="仿宋_GB2312" w:cs="Times New Roman"/>
          <w:sz w:val="32"/>
          <w:lang w:eastAsia="zh-CN"/>
        </w:rPr>
        <w:t>120号)和《财政部关于印发&lt;项目支出绩效评价管理办法&gt;的通知》(天财预〔2020〕10号)等制度办法。</w:t>
      </w:r>
    </w:p>
    <w:p w14:paraId="184B9098">
      <w:pPr>
        <w:pStyle w:val="3"/>
        <w:numPr>
          <w:ilvl w:val="0"/>
          <w:numId w:val="2"/>
        </w:numPr>
        <w:spacing w:line="660" w:lineRule="exact"/>
        <w:ind w:left="111" w:leftChars="0" w:right="125" w:firstLine="639" w:firstLineChars="0"/>
        <w:rPr>
          <w:rFonts w:hint="eastAsia" w:ascii="楷体_GB2312" w:hAnsi="楷体_GB2312" w:eastAsia="楷体_GB2312" w:cs="楷体_GB2312"/>
        </w:rPr>
      </w:pPr>
      <w:r>
        <w:rPr>
          <w:rFonts w:hint="eastAsia" w:ascii="楷体_GB2312" w:hAnsi="楷体_GB2312" w:eastAsia="楷体_GB2312" w:cs="楷体_GB2312"/>
        </w:rPr>
        <w:t>评价原则、评价方法。</w:t>
      </w:r>
    </w:p>
    <w:p w14:paraId="46B81E88">
      <w:pPr>
        <w:pStyle w:val="3"/>
        <w:numPr>
          <w:ilvl w:val="0"/>
          <w:numId w:val="0"/>
        </w:numPr>
        <w:spacing w:line="660" w:lineRule="exact"/>
        <w:ind w:right="125" w:rightChars="0" w:firstLine="640" w:firstLineChars="200"/>
        <w:rPr>
          <w:rFonts w:ascii="Times New Roman" w:hAnsi="Times New Roman" w:eastAsia="仿宋_GB2312" w:cs="Times New Roman"/>
        </w:rPr>
      </w:pPr>
      <w:r>
        <w:rPr>
          <w:rFonts w:hint="eastAsia" w:ascii="Times New Roman" w:hAnsi="Times New Roman" w:eastAsia="仿宋_GB2312" w:cs="Times New Roman"/>
          <w:lang w:eastAsia="zh-CN"/>
        </w:rPr>
        <w:t>以绩效评价的独立、客观、公正为原则，我单位开展了项目绩效自评。主要采取成本效益分析法、比较法、因素分析法、最低成本法、公众评判法等，并采取调研访谈、资料核查、实地勘察、社会调查等方式进行现场评价。</w:t>
      </w:r>
    </w:p>
    <w:p w14:paraId="0ECCA989">
      <w:pPr>
        <w:pStyle w:val="3"/>
        <w:numPr>
          <w:ilvl w:val="0"/>
          <w:numId w:val="2"/>
        </w:numPr>
        <w:spacing w:line="660" w:lineRule="exact"/>
        <w:ind w:left="111" w:leftChars="0" w:right="125" w:firstLine="639" w:firstLineChars="0"/>
        <w:rPr>
          <w:rFonts w:hint="eastAsia" w:ascii="楷体_GB2312" w:hAnsi="楷体_GB2312" w:eastAsia="楷体_GB2312" w:cs="楷体_GB2312"/>
        </w:rPr>
      </w:pPr>
      <w:r>
        <w:rPr>
          <w:rFonts w:hint="eastAsia" w:ascii="楷体_GB2312" w:hAnsi="楷体_GB2312" w:eastAsia="楷体_GB2312" w:cs="楷体_GB2312"/>
        </w:rPr>
        <w:t>绩效评价指标体系。</w:t>
      </w:r>
    </w:p>
    <w:p w14:paraId="49410216">
      <w:pPr>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进一步细化和量化绩效指标，结合定性指标和定量指标，逐步增加定量指标，同时，实现共性指标和个性指标相结合。</w:t>
      </w:r>
    </w:p>
    <w:p w14:paraId="675F729F">
      <w:pPr>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1.规范绩效评价流程。严格按照财政部门建立标准的、规范的绩效评价流程进行。</w:t>
      </w:r>
    </w:p>
    <w:p w14:paraId="5F566C39">
      <w:pPr>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2.积极运用绩效评价结果。我单位根据绩效评价结果，开展有对针对性的专项整改，进一步健全机制，优化管理措施，使绩效评价体系更加完善。</w:t>
      </w:r>
    </w:p>
    <w:p w14:paraId="749AD637">
      <w:pPr>
        <w:pStyle w:val="3"/>
        <w:numPr>
          <w:ilvl w:val="0"/>
          <w:numId w:val="0"/>
        </w:numPr>
        <w:tabs>
          <w:tab w:val="left" w:pos="1866"/>
        </w:tabs>
        <w:spacing w:line="660" w:lineRule="exact"/>
        <w:ind w:right="125" w:rightChars="0" w:firstLine="640" w:firstLineChars="200"/>
        <w:rPr>
          <w:rFonts w:ascii="Times New Roman" w:hAnsi="Times New Roman" w:eastAsia="仿宋_GB2312" w:cs="Times New Roman"/>
        </w:rPr>
      </w:pPr>
      <w:r>
        <w:rPr>
          <w:rFonts w:hint="eastAsia" w:ascii="Times New Roman" w:hAnsi="Times New Roman" w:eastAsia="仿宋_GB2312" w:cs="Times New Roman"/>
          <w:kern w:val="2"/>
          <w:sz w:val="32"/>
          <w:szCs w:val="32"/>
          <w:lang w:val="en-US" w:eastAsia="zh-CN" w:bidi="ar-SA"/>
        </w:rPr>
        <w:t xml:space="preserve">3.听取多方面意见。我单位在完善绩效评价体系的过程中，要积极听取各部门的意见，从而提升绩效评价体系的可行性、科学性、合理性。 </w:t>
      </w:r>
      <w:r>
        <w:rPr>
          <w:rFonts w:hint="eastAsia" w:ascii="仿宋" w:hAnsi="仿宋" w:eastAsia="仿宋" w:cs="仿宋"/>
          <w:i w:val="0"/>
          <w:iCs w:val="0"/>
          <w:caps w:val="0"/>
          <w:color w:val="auto"/>
          <w:spacing w:val="0"/>
          <w:sz w:val="32"/>
          <w:szCs w:val="32"/>
          <w:shd w:val="clear" w:fill="FFFFFF"/>
          <w:lang w:val="en-US" w:eastAsia="zh-CN"/>
        </w:rPr>
        <w:t xml:space="preserve">   </w:t>
      </w:r>
    </w:p>
    <w:p w14:paraId="3C6D02C1">
      <w:pPr>
        <w:pStyle w:val="3"/>
        <w:spacing w:line="660" w:lineRule="exact"/>
        <w:ind w:right="125"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（六）评价人员组成。</w:t>
      </w:r>
    </w:p>
    <w:p w14:paraId="27DF23AE">
      <w:pPr>
        <w:pStyle w:val="3"/>
        <w:spacing w:line="660" w:lineRule="exact"/>
        <w:ind w:right="125" w:firstLine="640" w:firstLineChars="200"/>
        <w:rPr>
          <w:rFonts w:hint="eastAsia" w:ascii="Times New Roman" w:hAnsi="Times New Roman" w:eastAsia="仿宋_GB2312" w:cs="Times New Roman"/>
          <w:kern w:val="2"/>
          <w:sz w:val="32"/>
          <w:szCs w:val="32"/>
          <w:lang w:val="en" w:eastAsia="zh-CN" w:bidi="ar-SA"/>
        </w:rPr>
      </w:pPr>
      <w:r>
        <w:rPr>
          <w:rFonts w:hint="eastAsia" w:ascii="Times New Roman" w:hAnsi="Times New Roman" w:eastAsia="仿宋_GB2312" w:cs="Times New Roman"/>
          <w:kern w:val="2"/>
          <w:sz w:val="32"/>
          <w:szCs w:val="32"/>
          <w:lang w:val="en" w:eastAsia="zh-CN" w:bidi="ar-SA"/>
        </w:rPr>
        <w:t>根据财政绩效管理工作要求，我单位成立了以主要领导为组长，分管领导为副组长，各科室负责人及经办人员为成员的绩效自评小组。</w:t>
      </w:r>
    </w:p>
    <w:p w14:paraId="4B90E6FA">
      <w:pPr>
        <w:pStyle w:val="3"/>
        <w:spacing w:line="660" w:lineRule="exact"/>
        <w:ind w:right="125" w:firstLine="640" w:firstLineChars="200"/>
        <w:rPr>
          <w:rFonts w:hint="eastAsia" w:ascii="Times New Roman" w:hAnsi="Times New Roman" w:eastAsia="仿宋_GB2312" w:cs="Times New Roman"/>
        </w:rPr>
      </w:pPr>
      <w:r>
        <w:rPr>
          <w:rFonts w:hint="eastAsia" w:ascii="Times New Roman" w:hAnsi="Times New Roman" w:eastAsia="仿宋_GB2312" w:cs="Times New Roman"/>
        </w:rPr>
        <w:t>（</w:t>
      </w:r>
      <w:r>
        <w:rPr>
          <w:rFonts w:hint="eastAsia" w:ascii="Times New Roman" w:hAnsi="Times New Roman" w:eastAsia="仿宋_GB2312" w:cs="Times New Roman"/>
          <w:lang w:eastAsia="zh-CN"/>
        </w:rPr>
        <w:t>七</w:t>
      </w:r>
      <w:r>
        <w:rPr>
          <w:rFonts w:hint="eastAsia" w:ascii="Times New Roman" w:hAnsi="Times New Roman" w:eastAsia="仿宋_GB2312" w:cs="Times New Roman"/>
        </w:rPr>
        <w:t>）绩效评价工作过程。</w:t>
      </w:r>
    </w:p>
    <w:p w14:paraId="5DB5FA36">
      <w:pPr>
        <w:numPr>
          <w:ilvl w:val="0"/>
          <w:numId w:val="0"/>
        </w:numPr>
        <w:spacing w:after="0" w:line="600" w:lineRule="exact"/>
        <w:ind w:firstLine="640" w:firstLineChars="200"/>
        <w:jc w:val="both"/>
        <w:rPr>
          <w:rFonts w:ascii="Times New Roman" w:hAnsi="Times New Roman" w:eastAsia="仿宋_GB2312" w:cs="Times New Roman"/>
        </w:rPr>
      </w:pPr>
      <w:r>
        <w:rPr>
          <w:rFonts w:hint="eastAsia" w:ascii="Times New Roman" w:hAnsi="Times New Roman" w:eastAsia="仿宋_GB2312" w:cs="Times New Roman"/>
          <w:kern w:val="2"/>
          <w:sz w:val="32"/>
          <w:szCs w:val="32"/>
          <w:lang w:val="en-US" w:eastAsia="zh-CN" w:bidi="ar-SA"/>
        </w:rPr>
        <w:t>第一阶段为前期准备阶段：由计财科牵头，组织有关业务科室制定了详细的工作方案，明确责任，确定评价指标细则；第二阶段为自评阶段，根据上一阶段的任务布置，相关科室按照要求展开自评工作，并将评价结果报计财科；第三阶段为定性终评，并出具评价报告，计财科人员在各项目自评的基础上，查阅相关文件资料和财务凭证，对收集资料进行定量定性分析，综合评议后形成评价结论，出具绩效评价报告。</w:t>
      </w:r>
    </w:p>
    <w:p w14:paraId="73F08A4F">
      <w:pPr>
        <w:pStyle w:val="3"/>
        <w:spacing w:line="660" w:lineRule="exact"/>
        <w:ind w:left="753"/>
        <w:rPr>
          <w:rFonts w:ascii="黑体" w:eastAsia="黑体"/>
        </w:rPr>
      </w:pPr>
      <w:r>
        <w:rPr>
          <w:rFonts w:hint="eastAsia" w:ascii="黑体" w:eastAsia="黑体"/>
        </w:rPr>
        <w:t>四、评价结论</w:t>
      </w:r>
      <w:r>
        <w:rPr>
          <w:rFonts w:hint="eastAsia" w:ascii="黑体" w:eastAsia="黑体"/>
          <w:lang w:eastAsia="zh-CN"/>
        </w:rPr>
        <w:t>和绩效</w:t>
      </w:r>
      <w:r>
        <w:rPr>
          <w:rFonts w:hint="eastAsia" w:ascii="黑体" w:eastAsia="黑体"/>
        </w:rPr>
        <w:t>分析</w:t>
      </w:r>
    </w:p>
    <w:p w14:paraId="107C77DE">
      <w:pPr>
        <w:pStyle w:val="3"/>
        <w:spacing w:line="660" w:lineRule="exact"/>
        <w:ind w:left="111" w:right="125" w:firstLine="639"/>
        <w:rPr>
          <w:rFonts w:hint="eastAsia" w:ascii="Times New Roman" w:hAnsi="Times New Roman" w:eastAsia="仿宋_GB2312" w:cs="Times New Roman"/>
        </w:rPr>
      </w:pPr>
      <w:r>
        <w:rPr>
          <w:rFonts w:hint="eastAsia" w:ascii="Times New Roman" w:hAnsi="Times New Roman" w:eastAsia="仿宋_GB2312" w:cs="Times New Roman"/>
        </w:rPr>
        <w:t>（一）综合评价结论。</w:t>
      </w:r>
    </w:p>
    <w:p w14:paraId="7797BE6F">
      <w:pPr>
        <w:pStyle w:val="3"/>
        <w:spacing w:line="660" w:lineRule="exact"/>
        <w:ind w:left="111" w:right="125" w:firstLine="639"/>
        <w:rPr>
          <w:rFonts w:hint="eastAsia" w:ascii="Times New Roman" w:hAnsi="Times New Roman" w:eastAsia="仿宋_GB2312" w:cs="Times New Roman"/>
        </w:rPr>
      </w:pPr>
      <w:r>
        <w:rPr>
          <w:rFonts w:hint="eastAsia" w:ascii="Times New Roman" w:hAnsi="Times New Roman" w:eastAsia="仿宋_GB2312"/>
          <w:sz w:val="32"/>
          <w:szCs w:val="32"/>
        </w:rPr>
        <w:t>通过项目实施，切实加强集中办公区共用部分、共用设施设备的及时维修、维护。确保按时清扫、清运集中办公区共用部分的卫生和垃圾。保证集中办公区安全防护，保障办公区工作人员的安全。保证集中办公区外围绿植成活，美观。确保集中办公区车辆停放整齐，交通顺畅。确保集中办公区消防工作，排除安全隐患。为集中办公区域营造一个安全、舒适的行政执法办公环境</w:t>
      </w:r>
      <w:r>
        <w:rPr>
          <w:rFonts w:hint="eastAsia" w:ascii="Times New Roman" w:hAnsi="Times New Roman" w:eastAsia="仿宋_GB2312"/>
          <w:sz w:val="32"/>
          <w:szCs w:val="32"/>
          <w:lang w:eastAsia="zh-CN"/>
        </w:rPr>
        <w:t>。</w:t>
      </w:r>
      <w:r>
        <w:rPr>
          <w:rFonts w:hint="eastAsia" w:ascii="仿宋" w:hAnsi="仿宋" w:eastAsia="仿宋" w:cs="仿宋"/>
          <w:color w:val="auto"/>
          <w:sz w:val="32"/>
          <w:szCs w:val="32"/>
        </w:rPr>
        <w:t>达到了预期的效果。此次</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绩效评价评分为</w:t>
      </w:r>
      <w:r>
        <w:rPr>
          <w:rFonts w:hint="eastAsia" w:ascii="仿宋" w:hAnsi="仿宋" w:eastAsia="仿宋" w:cs="仿宋"/>
          <w:color w:val="auto"/>
          <w:sz w:val="32"/>
          <w:szCs w:val="32"/>
          <w:lang w:val="en-US" w:eastAsia="zh-CN"/>
        </w:rPr>
        <w:t>99.5</w:t>
      </w:r>
      <w:r>
        <w:rPr>
          <w:rFonts w:hint="eastAsia" w:ascii="仿宋" w:hAnsi="仿宋" w:eastAsia="仿宋" w:cs="仿宋"/>
          <w:color w:val="auto"/>
          <w:sz w:val="32"/>
          <w:szCs w:val="32"/>
        </w:rPr>
        <w:t>分，评价级别为“</w:t>
      </w:r>
      <w:r>
        <w:rPr>
          <w:rFonts w:hint="eastAsia" w:ascii="仿宋" w:hAnsi="仿宋" w:eastAsia="仿宋" w:cs="仿宋"/>
          <w:color w:val="auto"/>
          <w:sz w:val="32"/>
          <w:szCs w:val="32"/>
          <w:lang w:val="en-US" w:eastAsia="zh-CN"/>
        </w:rPr>
        <w:t>优秀</w:t>
      </w:r>
      <w:r>
        <w:rPr>
          <w:rFonts w:hint="eastAsia" w:ascii="仿宋" w:hAnsi="仿宋" w:eastAsia="仿宋" w:cs="仿宋"/>
          <w:color w:val="auto"/>
          <w:sz w:val="32"/>
          <w:szCs w:val="32"/>
        </w:rPr>
        <w:t>”。</w:t>
      </w:r>
    </w:p>
    <w:p w14:paraId="16132BA5">
      <w:pPr>
        <w:pStyle w:val="3"/>
        <w:numPr>
          <w:ilvl w:val="0"/>
          <w:numId w:val="3"/>
        </w:numPr>
        <w:spacing w:line="660" w:lineRule="exact"/>
        <w:ind w:left="111" w:right="125" w:firstLine="639"/>
        <w:rPr>
          <w:rFonts w:hint="eastAsia"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绩效</w:t>
      </w:r>
      <w:r>
        <w:rPr>
          <w:rFonts w:hint="eastAsia" w:ascii="Times New Roman" w:hAnsi="Times New Roman" w:eastAsia="仿宋_GB2312" w:cs="Times New Roman"/>
          <w:color w:val="000000" w:themeColor="text1"/>
          <w14:textFill>
            <w14:solidFill>
              <w14:schemeClr w14:val="tx1"/>
            </w14:solidFill>
          </w14:textFill>
        </w:rPr>
        <w:t>分析。</w:t>
      </w:r>
    </w:p>
    <w:p w14:paraId="6A0E1067">
      <w:pPr>
        <w:ind w:firstLine="640" w:firstLineChars="200"/>
        <w:rPr>
          <w:rFonts w:hint="eastAsia" w:eastAsia="仿宋_GB2312"/>
          <w:sz w:val="32"/>
          <w:szCs w:val="32"/>
        </w:rPr>
      </w:pPr>
      <w:r>
        <w:rPr>
          <w:rFonts w:hint="eastAsia" w:ascii="仿宋" w:hAnsi="仿宋" w:eastAsia="仿宋" w:cs="仿宋"/>
          <w:color w:val="auto"/>
          <w:sz w:val="32"/>
          <w:szCs w:val="32"/>
          <w:lang w:val="en-US" w:eastAsia="zh-CN"/>
        </w:rPr>
        <w:t>党群办公区域物业费-其他运转类项目</w:t>
      </w:r>
      <w:r>
        <w:rPr>
          <w:rFonts w:hint="eastAsia" w:ascii="仿宋" w:hAnsi="仿宋" w:eastAsia="仿宋" w:cs="仿宋"/>
          <w:i w:val="0"/>
          <w:color w:val="auto"/>
          <w:sz w:val="32"/>
          <w:szCs w:val="32"/>
          <w:u w:val="none"/>
          <w:lang w:val="en-US" w:eastAsia="zh-CN"/>
        </w:rPr>
        <w:t>专项财政预算200万元，全年实际支200万元，执行率100%。</w:t>
      </w:r>
      <w:r>
        <w:rPr>
          <w:rFonts w:hint="eastAsia" w:eastAsia="仿宋_GB2312"/>
          <w:sz w:val="32"/>
          <w:szCs w:val="32"/>
        </w:rPr>
        <w:t>预算资金到位情况(评价目标值：100%，业绩值：100%);预算编制合理性(评价目标值：合理，业绩值：子项目预算内容与项目实际工作内容匹配;总预算细分为具体子项目预算;预算额度测算依据充分，数量与产出指标匹配，单价有标准来源);预算执行率(评价目标值：100%，业绩值：100%);财务监控有效性(评价目标值：有效，业绩值：已制定或具有相应的财务监控机制;采取了相应的财务检查等必要的监控措施或手段，对资金使用进行监控;按项目进行成本核算，以及项目成本差异情况);资金使用规范性(评价目标值：合规，业绩值：不存在截留、挤占、挪用、虚列支出等情况;符合国家财经法规和财务管理制度以及有关专项资金管理办法的规定;符合项目预算批复或合同规定的用途;项目的重大开支经过评估认证;预算资金的拨付有完整的审批程序和手续);财务管理制度健全性(评价目标值：健全，业绩值：往来资金结算管理相关规定完整;支出管理相关规定完整;收入管理相关规定完整;现金及银行存款管理相关规定完整;财务监督管理相关规定完整;资产管理相关规定完整;采购管理相关规定完整;预算管理相关规定完整;已制定专项资金管理制度或有适用于本项目的财务管理制度);政府采购规范性(评价目标值：合规，业绩值：政府采购契约形式明确;政府采购标的范围明确;政府采购的主体范围明确;政府采购资金来源和规模明确;符合政府采购时限要求;项目按照政府采购规定程序进行申报;按照政府采购法律法规规定发布政府采购项目信息;政府采购项目信息按规定及时发布;按照采购相关法律法规流程执行;政府采购事项依法进行了备案或者审批);项目质量可控性(评价目标值：可控，业绩值：已制定或具有相应的项目质量要求或标准;采取了相应的项目质量检查、验收等必需的控制措施或手段;对考核结果及时进行反馈和应用);合同管理完备性(评价目标值：完备，业绩值：合同中有明确、清晰、完整的质量标准或验收标准;合同双方明确、清晰、完整;合同履约期限明确、清晰、完整;合同支付方式和支付时间明确、清晰、完整;合同有明确、清晰、完整的交付方式及地点;合同标的物及价格明确、清晰、完整;合同生效和解除条款明确、清晰、完整;合同违约责任界定明确、清晰、完整;合同双方按照合约定履行);</w:t>
      </w:r>
      <w:r>
        <w:rPr>
          <w:rFonts w:hint="eastAsia" w:eastAsia="仿宋_GB2312"/>
          <w:sz w:val="32"/>
          <w:szCs w:val="32"/>
          <w:lang w:eastAsia="zh-CN"/>
        </w:rPr>
        <w:t>消防设备年检次数</w:t>
      </w:r>
      <w:r>
        <w:rPr>
          <w:rFonts w:hint="eastAsia" w:eastAsia="仿宋_GB2312"/>
          <w:sz w:val="32"/>
          <w:szCs w:val="32"/>
        </w:rPr>
        <w:t>(评价目标值：</w:t>
      </w:r>
      <w:r>
        <w:rPr>
          <w:rFonts w:hint="eastAsia" w:ascii="宋体" w:hAnsi="宋体" w:eastAsia="宋体" w:cs="宋体"/>
          <w:sz w:val="32"/>
          <w:szCs w:val="32"/>
          <w:lang w:val="en-US" w:eastAsia="zh-CN"/>
        </w:rPr>
        <w:t>≥</w:t>
      </w:r>
      <w:r>
        <w:rPr>
          <w:rFonts w:hint="eastAsia" w:eastAsia="仿宋_GB2312"/>
          <w:sz w:val="32"/>
          <w:szCs w:val="32"/>
          <w:lang w:val="en-US" w:eastAsia="zh-CN"/>
        </w:rPr>
        <w:t>1次</w:t>
      </w:r>
      <w:r>
        <w:rPr>
          <w:rFonts w:hint="eastAsia" w:eastAsia="仿宋_GB2312"/>
          <w:sz w:val="32"/>
          <w:szCs w:val="32"/>
        </w:rPr>
        <w:t>，业绩值：</w:t>
      </w:r>
      <w:r>
        <w:rPr>
          <w:rFonts w:hint="eastAsia" w:eastAsia="仿宋_GB2312"/>
          <w:sz w:val="32"/>
          <w:szCs w:val="32"/>
          <w:lang w:val="en-US" w:eastAsia="zh-CN"/>
        </w:rPr>
        <w:t>1次</w:t>
      </w:r>
      <w:r>
        <w:rPr>
          <w:rFonts w:hint="eastAsia" w:eastAsia="仿宋_GB2312"/>
          <w:sz w:val="32"/>
          <w:szCs w:val="32"/>
        </w:rPr>
        <w:t>);</w:t>
      </w:r>
    </w:p>
    <w:p w14:paraId="1CC11D7B">
      <w:pPr>
        <w:rPr>
          <w:rFonts w:hint="eastAsia" w:eastAsia="仿宋_GB2312"/>
          <w:sz w:val="32"/>
          <w:szCs w:val="32"/>
          <w:lang w:eastAsia="zh-CN"/>
        </w:rPr>
      </w:pPr>
      <w:r>
        <w:rPr>
          <w:rFonts w:hint="eastAsia" w:eastAsia="仿宋_GB2312"/>
          <w:sz w:val="32"/>
          <w:szCs w:val="32"/>
          <w:lang w:eastAsia="zh-CN"/>
        </w:rPr>
        <w:t>设备维护准确率</w:t>
      </w:r>
      <w:r>
        <w:rPr>
          <w:rFonts w:hint="eastAsia" w:eastAsia="仿宋_GB2312"/>
          <w:sz w:val="32"/>
          <w:szCs w:val="32"/>
        </w:rPr>
        <w:t>(评价目标值：</w:t>
      </w:r>
      <w:r>
        <w:rPr>
          <w:rFonts w:hint="eastAsia" w:eastAsia="仿宋_GB2312"/>
          <w:sz w:val="32"/>
          <w:szCs w:val="32"/>
          <w:lang w:val="en-US" w:eastAsia="zh-CN"/>
        </w:rPr>
        <w:t>100%</w:t>
      </w:r>
      <w:r>
        <w:rPr>
          <w:rFonts w:hint="eastAsia" w:eastAsia="仿宋_GB2312"/>
          <w:sz w:val="32"/>
          <w:szCs w:val="32"/>
        </w:rPr>
        <w:t>，业绩值：</w:t>
      </w:r>
      <w:r>
        <w:rPr>
          <w:rFonts w:hint="eastAsia" w:eastAsia="仿宋_GB2312"/>
          <w:sz w:val="32"/>
          <w:szCs w:val="32"/>
          <w:lang w:val="en-US" w:eastAsia="zh-CN"/>
        </w:rPr>
        <w:t>100%</w:t>
      </w:r>
      <w:r>
        <w:rPr>
          <w:rFonts w:hint="eastAsia" w:eastAsia="仿宋_GB2312"/>
          <w:sz w:val="32"/>
          <w:szCs w:val="32"/>
        </w:rPr>
        <w:t>);</w:t>
      </w:r>
      <w:r>
        <w:rPr>
          <w:rFonts w:hint="eastAsia" w:eastAsia="仿宋_GB2312"/>
          <w:sz w:val="32"/>
          <w:szCs w:val="32"/>
          <w:lang w:eastAsia="zh-CN"/>
        </w:rPr>
        <w:t>设备维护及时率</w:t>
      </w:r>
      <w:r>
        <w:rPr>
          <w:rFonts w:hint="eastAsia" w:eastAsia="仿宋_GB2312"/>
          <w:sz w:val="32"/>
          <w:szCs w:val="32"/>
        </w:rPr>
        <w:t>(评价目标值：</w:t>
      </w:r>
      <w:r>
        <w:rPr>
          <w:rFonts w:hint="eastAsia" w:eastAsia="仿宋_GB2312"/>
          <w:sz w:val="32"/>
          <w:szCs w:val="32"/>
          <w:lang w:val="en-US" w:eastAsia="zh-CN"/>
        </w:rPr>
        <w:t>100%</w:t>
      </w:r>
      <w:r>
        <w:rPr>
          <w:rFonts w:hint="eastAsia" w:eastAsia="仿宋_GB2312"/>
          <w:sz w:val="32"/>
          <w:szCs w:val="32"/>
        </w:rPr>
        <w:t>，业绩值：</w:t>
      </w:r>
      <w:r>
        <w:rPr>
          <w:rFonts w:hint="eastAsia" w:eastAsia="仿宋_GB2312"/>
          <w:sz w:val="32"/>
          <w:szCs w:val="32"/>
          <w:lang w:val="en-US" w:eastAsia="zh-CN"/>
        </w:rPr>
        <w:t>100%</w:t>
      </w:r>
      <w:r>
        <w:rPr>
          <w:rFonts w:hint="eastAsia" w:eastAsia="仿宋_GB2312"/>
          <w:sz w:val="32"/>
          <w:szCs w:val="32"/>
        </w:rPr>
        <w:t>);</w:t>
      </w:r>
      <w:r>
        <w:rPr>
          <w:rFonts w:hint="eastAsia" w:eastAsia="仿宋_GB2312"/>
          <w:sz w:val="32"/>
          <w:szCs w:val="32"/>
          <w:lang w:eastAsia="zh-CN"/>
        </w:rPr>
        <w:t>保障党群办公区各单位正常运转</w:t>
      </w:r>
      <w:r>
        <w:rPr>
          <w:rFonts w:hint="eastAsia" w:eastAsia="仿宋_GB2312"/>
          <w:sz w:val="32"/>
          <w:szCs w:val="32"/>
        </w:rPr>
        <w:t>(评价目标值：</w:t>
      </w:r>
      <w:r>
        <w:rPr>
          <w:rFonts w:hint="eastAsia" w:eastAsia="仿宋_GB2312"/>
          <w:sz w:val="32"/>
          <w:szCs w:val="32"/>
          <w:lang w:eastAsia="zh-CN"/>
        </w:rPr>
        <w:t>保障</w:t>
      </w:r>
      <w:r>
        <w:rPr>
          <w:rFonts w:hint="eastAsia" w:eastAsia="仿宋_GB2312"/>
          <w:sz w:val="32"/>
          <w:szCs w:val="32"/>
        </w:rPr>
        <w:t>，业绩值：</w:t>
      </w:r>
      <w:r>
        <w:rPr>
          <w:rFonts w:hint="eastAsia" w:eastAsia="仿宋_GB2312"/>
          <w:sz w:val="32"/>
          <w:szCs w:val="32"/>
          <w:lang w:eastAsia="zh-CN"/>
        </w:rPr>
        <w:t>保障</w:t>
      </w:r>
      <w:r>
        <w:rPr>
          <w:rFonts w:hint="eastAsia" w:eastAsia="仿宋_GB2312"/>
          <w:sz w:val="32"/>
          <w:szCs w:val="32"/>
        </w:rPr>
        <w:t>);</w:t>
      </w:r>
      <w:r>
        <w:rPr>
          <w:rFonts w:hint="eastAsia" w:eastAsia="仿宋_GB2312"/>
          <w:sz w:val="32"/>
          <w:szCs w:val="32"/>
          <w:lang w:eastAsia="zh-CN"/>
        </w:rPr>
        <w:t>完善物业考核机制</w:t>
      </w:r>
      <w:r>
        <w:rPr>
          <w:rFonts w:hint="eastAsia" w:eastAsia="仿宋_GB2312"/>
          <w:sz w:val="32"/>
          <w:szCs w:val="32"/>
        </w:rPr>
        <w:t>(评价目标值：</w:t>
      </w:r>
      <w:r>
        <w:rPr>
          <w:rFonts w:hint="eastAsia" w:eastAsia="仿宋_GB2312"/>
          <w:sz w:val="32"/>
          <w:szCs w:val="32"/>
          <w:lang w:eastAsia="zh-CN"/>
        </w:rPr>
        <w:t>完善</w:t>
      </w:r>
      <w:r>
        <w:rPr>
          <w:rFonts w:hint="eastAsia" w:eastAsia="仿宋_GB2312"/>
          <w:sz w:val="32"/>
          <w:szCs w:val="32"/>
        </w:rPr>
        <w:t>，业绩值：</w:t>
      </w:r>
      <w:r>
        <w:rPr>
          <w:rFonts w:hint="eastAsia" w:eastAsia="仿宋_GB2312"/>
          <w:sz w:val="32"/>
          <w:szCs w:val="32"/>
          <w:lang w:eastAsia="zh-CN"/>
        </w:rPr>
        <w:t>完善</w:t>
      </w:r>
      <w:r>
        <w:rPr>
          <w:rFonts w:hint="eastAsia" w:eastAsia="仿宋_GB2312"/>
          <w:sz w:val="32"/>
          <w:szCs w:val="32"/>
        </w:rPr>
        <w:t>)</w:t>
      </w:r>
      <w:r>
        <w:rPr>
          <w:rFonts w:hint="eastAsia" w:eastAsia="仿宋_GB2312"/>
          <w:sz w:val="32"/>
          <w:szCs w:val="32"/>
          <w:lang w:eastAsia="zh-CN"/>
        </w:rPr>
        <w:t>。</w:t>
      </w:r>
    </w:p>
    <w:p w14:paraId="4C3CC85B">
      <w:pPr>
        <w:pStyle w:val="3"/>
        <w:spacing w:line="660" w:lineRule="exact"/>
        <w:ind w:left="753"/>
        <w:rPr>
          <w:rFonts w:hint="eastAsia" w:ascii="黑体" w:eastAsia="黑体"/>
        </w:rPr>
      </w:pPr>
      <w:r>
        <w:rPr>
          <w:rFonts w:hint="eastAsia" w:ascii="黑体" w:eastAsia="黑体"/>
          <w:lang w:eastAsia="zh-CN"/>
        </w:rPr>
        <w:t>五</w:t>
      </w:r>
      <w:r>
        <w:rPr>
          <w:rFonts w:hint="eastAsia" w:ascii="黑体" w:eastAsia="黑体"/>
        </w:rPr>
        <w:t>、存在的问题及原因分析</w:t>
      </w:r>
    </w:p>
    <w:p w14:paraId="55513589">
      <w:pPr>
        <w:spacing w:after="0" w:line="600" w:lineRule="exact"/>
        <w:ind w:firstLine="643" w:firstLineChars="200"/>
        <w:jc w:val="both"/>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lang w:val="en-US" w:eastAsia="zh-CN"/>
        </w:rPr>
        <w:t>从评价的情况来看，此项目绩效目标合理，评价指标体系较完善，评价标准较科学；项目业务管理制度逐步完善，业务监控有效性，各项业务工作有序开展；财务管理制度规范，建立了相应的财务监控措施和手段，有效防控各类财务风险。</w:t>
      </w:r>
      <w:r>
        <w:rPr>
          <w:rFonts w:hint="eastAsia" w:ascii="仿宋" w:hAnsi="仿宋" w:eastAsia="仿宋" w:cs="仿宋"/>
          <w:color w:val="auto"/>
          <w:sz w:val="32"/>
          <w:szCs w:val="32"/>
        </w:rPr>
        <w:t>对于此项绩效管理有待提高，项目的部分结果无法用量化指标形成表示，在绩效考评指标的设计上有待完善。</w:t>
      </w:r>
    </w:p>
    <w:p w14:paraId="2F9693E1">
      <w:pPr>
        <w:pStyle w:val="3"/>
        <w:spacing w:line="660" w:lineRule="exact"/>
        <w:ind w:left="753"/>
        <w:rPr>
          <w:rFonts w:hint="eastAsia" w:ascii="黑体" w:eastAsia="黑体"/>
        </w:rPr>
      </w:pPr>
      <w:r>
        <w:rPr>
          <w:rFonts w:hint="eastAsia" w:ascii="黑体" w:eastAsia="黑体"/>
          <w:lang w:eastAsia="zh-CN"/>
        </w:rPr>
        <w:t>六</w:t>
      </w:r>
      <w:r>
        <w:rPr>
          <w:rFonts w:hint="eastAsia" w:ascii="黑体" w:eastAsia="黑体"/>
        </w:rPr>
        <w:t>、</w:t>
      </w:r>
      <w:r>
        <w:rPr>
          <w:rFonts w:hint="eastAsia" w:ascii="黑体" w:eastAsia="黑体"/>
          <w:lang w:eastAsia="zh-CN"/>
        </w:rPr>
        <w:t>有关建议</w:t>
      </w:r>
    </w:p>
    <w:p w14:paraId="0A8F1C5E">
      <w:pPr>
        <w:pStyle w:val="3"/>
        <w:spacing w:line="660" w:lineRule="exact"/>
        <w:ind w:left="753"/>
        <w:rPr>
          <w:rFonts w:hint="eastAsia" w:ascii="仿宋_GB2312" w:hAnsi="仿宋_GB2312" w:eastAsia="仿宋_GB2312" w:cs="仿宋_GB2312"/>
          <w:lang w:eastAsia="zh-CN"/>
        </w:rPr>
      </w:pPr>
      <w:r>
        <w:rPr>
          <w:rFonts w:hint="eastAsia" w:ascii="仿宋_GB2312" w:hAnsi="仿宋_GB2312" w:eastAsia="仿宋_GB2312" w:cs="仿宋_GB231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liss Light">
    <w:altName w:val="Wide Latin"/>
    <w:panose1 w:val="02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4723576"/>
      <w:docPartObj>
        <w:docPartGallery w:val="autotext"/>
      </w:docPartObj>
    </w:sdtPr>
    <w:sdtContent>
      <w:p w14:paraId="2B6CB4A9">
        <w:pPr>
          <w:pStyle w:val="4"/>
          <w:jc w:val="center"/>
        </w:pPr>
        <w:r>
          <w:fldChar w:fldCharType="begin"/>
        </w:r>
        <w:r>
          <w:instrText xml:space="preserve">PAGE   \* MERGEFORMAT</w:instrText>
        </w:r>
        <w:r>
          <w:fldChar w:fldCharType="separate"/>
        </w:r>
        <w:r>
          <w:rPr>
            <w:lang w:val="zh-CN"/>
          </w:rPr>
          <w:t>12</w:t>
        </w:r>
        <w:r>
          <w:fldChar w:fldCharType="end"/>
        </w:r>
      </w:p>
    </w:sdtContent>
  </w:sdt>
  <w:p w14:paraId="688F45A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AF2E9"/>
    <w:multiLevelType w:val="singleLevel"/>
    <w:tmpl w:val="A3AAF2E9"/>
    <w:lvl w:ilvl="0" w:tentative="0">
      <w:start w:val="2"/>
      <w:numFmt w:val="chineseCounting"/>
      <w:suff w:val="nothing"/>
      <w:lvlText w:val="（%1）"/>
      <w:lvlJc w:val="left"/>
      <w:rPr>
        <w:rFonts w:hint="eastAsia"/>
      </w:rPr>
    </w:lvl>
  </w:abstractNum>
  <w:abstractNum w:abstractNumId="1">
    <w:nsid w:val="E16B2B73"/>
    <w:multiLevelType w:val="singleLevel"/>
    <w:tmpl w:val="E16B2B73"/>
    <w:lvl w:ilvl="0" w:tentative="0">
      <w:start w:val="2"/>
      <w:numFmt w:val="chineseCounting"/>
      <w:suff w:val="nothing"/>
      <w:lvlText w:val="（%1）"/>
      <w:lvlJc w:val="left"/>
      <w:rPr>
        <w:rFonts w:hint="eastAsia"/>
      </w:rPr>
    </w:lvl>
  </w:abstractNum>
  <w:abstractNum w:abstractNumId="2">
    <w:nsid w:val="21128719"/>
    <w:multiLevelType w:val="singleLevel"/>
    <w:tmpl w:val="21128719"/>
    <w:lvl w:ilvl="0" w:tentative="0">
      <w:start w:val="2"/>
      <w:numFmt w:val="chineseCounting"/>
      <w:suff w:val="nothing"/>
      <w:lvlText w:val="（%1）"/>
      <w:lvlJc w:val="left"/>
      <w:rPr>
        <w:rFonts w:hint="eastAsia"/>
        <w:color w:val="000000" w:themeColor="text1"/>
        <w14:textFill>
          <w14:solidFill>
            <w14:schemeClr w14:val="tx1"/>
          </w14:solidFill>
        </w14:textFil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NzI0MDgzZTc2OGRlNWIwYTYyNzkyYmY1NzYwMDkifQ=="/>
  </w:docVars>
  <w:rsids>
    <w:rsidRoot w:val="5D0428C4"/>
    <w:rsid w:val="00641E35"/>
    <w:rsid w:val="006F18DC"/>
    <w:rsid w:val="07B471FE"/>
    <w:rsid w:val="091C14FF"/>
    <w:rsid w:val="0AF3628F"/>
    <w:rsid w:val="0B7300B8"/>
    <w:rsid w:val="0BB61B2E"/>
    <w:rsid w:val="0E7476E7"/>
    <w:rsid w:val="11D54941"/>
    <w:rsid w:val="12906AB9"/>
    <w:rsid w:val="132F1E2E"/>
    <w:rsid w:val="15BB557F"/>
    <w:rsid w:val="16B26FFE"/>
    <w:rsid w:val="17714319"/>
    <w:rsid w:val="1B1F09DB"/>
    <w:rsid w:val="1C2072E4"/>
    <w:rsid w:val="1C2A67C2"/>
    <w:rsid w:val="1E1C7453"/>
    <w:rsid w:val="232F68C2"/>
    <w:rsid w:val="2488727D"/>
    <w:rsid w:val="26C97A99"/>
    <w:rsid w:val="299F78B6"/>
    <w:rsid w:val="2A063491"/>
    <w:rsid w:val="2D2105E2"/>
    <w:rsid w:val="2FC1064D"/>
    <w:rsid w:val="310F4A3E"/>
    <w:rsid w:val="32AF043E"/>
    <w:rsid w:val="33030EB6"/>
    <w:rsid w:val="372C6F3C"/>
    <w:rsid w:val="3DE713D4"/>
    <w:rsid w:val="3E104487"/>
    <w:rsid w:val="4057639D"/>
    <w:rsid w:val="40614D24"/>
    <w:rsid w:val="40784565"/>
    <w:rsid w:val="427D5E63"/>
    <w:rsid w:val="43181285"/>
    <w:rsid w:val="44872FC9"/>
    <w:rsid w:val="454A56E6"/>
    <w:rsid w:val="46D5626E"/>
    <w:rsid w:val="48711FC6"/>
    <w:rsid w:val="48B6031B"/>
    <w:rsid w:val="48F350D1"/>
    <w:rsid w:val="4AA45E75"/>
    <w:rsid w:val="4B746D1E"/>
    <w:rsid w:val="4C07336D"/>
    <w:rsid w:val="4D350F98"/>
    <w:rsid w:val="4E9E163B"/>
    <w:rsid w:val="4F073684"/>
    <w:rsid w:val="58676F42"/>
    <w:rsid w:val="59464DA9"/>
    <w:rsid w:val="5D0428C4"/>
    <w:rsid w:val="67CC0B6F"/>
    <w:rsid w:val="68D45F2D"/>
    <w:rsid w:val="6930796B"/>
    <w:rsid w:val="69DB32EB"/>
    <w:rsid w:val="6AD761A9"/>
    <w:rsid w:val="6ADE3093"/>
    <w:rsid w:val="6E3A6BF0"/>
    <w:rsid w:val="6E62222D"/>
    <w:rsid w:val="71C41CF3"/>
    <w:rsid w:val="739C7F8F"/>
    <w:rsid w:val="76522B87"/>
    <w:rsid w:val="7B6E1436"/>
    <w:rsid w:val="7BA75BAC"/>
    <w:rsid w:val="7EE8052D"/>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w:basedOn w:val="1"/>
    <w:qFormat/>
    <w:uiPriority w:val="1"/>
    <w:rPr>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index 1"/>
    <w:basedOn w:val="1"/>
    <w:next w:val="1"/>
    <w:semiHidden/>
    <w:qFormat/>
    <w:uiPriority w:val="0"/>
  </w:style>
  <w:style w:type="paragraph" w:customStyle="1" w:styleId="8">
    <w:name w:val="KM_Text"/>
    <w:basedOn w:val="9"/>
    <w:next w:val="9"/>
    <w:qFormat/>
    <w:uiPriority w:val="0"/>
    <w:pPr>
      <w:spacing w:line="284" w:lineRule="exact"/>
    </w:pPr>
    <w:rPr>
      <w:rFonts w:ascii="Bliss Light" w:hAnsi="Bliss Light" w:eastAsia="宋体" w:cs="Times New Roman"/>
      <w:sz w:val="22"/>
      <w:szCs w:val="22"/>
      <w:lang w:val="de-DE" w:eastAsia="de-DE" w:bidi="ar-SA"/>
    </w:rPr>
  </w:style>
  <w:style w:type="paragraph" w:customStyle="1" w:styleId="9">
    <w:name w:val="草稿正文"/>
    <w:qFormat/>
    <w:uiPriority w:val="0"/>
    <w:pPr>
      <w:spacing w:line="600" w:lineRule="exact"/>
      <w:ind w:firstLine="646" w:firstLineChars="200"/>
      <w:jc w:val="both"/>
    </w:pPr>
    <w:rPr>
      <w:rFonts w:ascii="Bliss Light" w:hAnsi="Bliss Light" w:eastAsia="仿宋_GB2312" w:cs="Times New Roman"/>
      <w:sz w:val="32"/>
      <w:szCs w:val="22"/>
      <w:lang w:val="de-DE" w:eastAsia="de-DE"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1704</Words>
  <Characters>1743</Characters>
  <Lines>0</Lines>
  <Paragraphs>0</Paragraphs>
  <TotalTime>8</TotalTime>
  <ScaleCrop>false</ScaleCrop>
  <LinksUpToDate>false</LinksUpToDate>
  <CharactersWithSpaces>1818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2022-07-01T09:18:00Z</dcterms:created>
  <dc:creator>重振钟华馨</dc:creator>
  <cp:lastModifiedBy>郑先森</cp:lastModifiedBy>
  <cp:lastPrinted>2024-09-20T01:16:00Z</cp:lastPrinted>
  <dcterms:modified xsi:type="dcterms:W3CDTF">2024-11-07T09:04:51Z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A9AF18C56FC44B319687A28499A41FD6</vt:lpwstr>
  </property>
</Properties>
</file>