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adjustRightInd/>
        <w:snapToGrid/>
        <w:spacing w:line="576" w:lineRule="exact"/>
        <w:textAlignment w:val="auto"/>
        <w:rPr>
          <w:color w:val="FF0000"/>
        </w:rPr>
      </w:pPr>
    </w:p>
    <w:p>
      <w:pPr>
        <w:keepNext w:val="0"/>
        <w:keepLines w:val="0"/>
        <w:pageBreakBefore w:val="0"/>
        <w:kinsoku/>
        <w:wordWrap/>
        <w:topLinePunct w:val="0"/>
        <w:autoSpaceDE/>
        <w:autoSpaceDN/>
        <w:bidi w:val="0"/>
        <w:adjustRightInd/>
        <w:snapToGrid/>
        <w:spacing w:line="576" w:lineRule="exact"/>
        <w:jc w:val="center"/>
        <w:textAlignment w:val="auto"/>
        <w:rPr>
          <w:rFonts w:hint="eastAsia" w:ascii="方正小标宋简体" w:hAnsi="宋体" w:eastAsia="方正小标宋简体" w:cs="宋体"/>
          <w:color w:val="000000" w:themeColor="text1"/>
          <w:sz w:val="44"/>
          <w:szCs w:val="44"/>
          <w:lang w:eastAsia="zh-CN"/>
        </w:rPr>
      </w:pPr>
      <w:r>
        <w:rPr>
          <w:rFonts w:hint="eastAsia" w:ascii="方正小标宋简体" w:hAnsi="宋体" w:eastAsia="方正小标宋简体" w:cs="宋体"/>
          <w:color w:val="000000" w:themeColor="text1"/>
          <w:sz w:val="44"/>
          <w:szCs w:val="44"/>
        </w:rPr>
        <w:t>天水市</w:t>
      </w:r>
      <w:r>
        <w:rPr>
          <w:rFonts w:hint="eastAsia" w:ascii="方正小标宋简体" w:hAnsi="宋体" w:eastAsia="方正小标宋简体" w:cs="宋体"/>
          <w:color w:val="000000" w:themeColor="text1"/>
          <w:sz w:val="44"/>
          <w:szCs w:val="44"/>
          <w:lang w:eastAsia="zh-CN"/>
        </w:rPr>
        <w:t>机关事务服务中心</w:t>
      </w:r>
    </w:p>
    <w:p>
      <w:pPr>
        <w:keepNext w:val="0"/>
        <w:keepLines w:val="0"/>
        <w:pageBreakBefore w:val="0"/>
        <w:kinsoku/>
        <w:wordWrap/>
        <w:topLinePunct w:val="0"/>
        <w:autoSpaceDE/>
        <w:autoSpaceDN/>
        <w:bidi w:val="0"/>
        <w:adjustRightInd/>
        <w:snapToGrid/>
        <w:spacing w:line="576" w:lineRule="exact"/>
        <w:jc w:val="center"/>
        <w:textAlignment w:val="auto"/>
        <w:rPr>
          <w:rFonts w:hint="eastAsia" w:ascii="方正小标宋简体" w:hAnsi="宋体" w:eastAsia="方正小标宋简体" w:cs="宋体"/>
          <w:bCs/>
          <w:color w:val="000000" w:themeColor="text1"/>
          <w:sz w:val="44"/>
          <w:szCs w:val="44"/>
        </w:rPr>
      </w:pPr>
      <w:r>
        <w:rPr>
          <w:rFonts w:hint="eastAsia" w:ascii="方正小标宋简体" w:hAnsi="宋体" w:eastAsia="方正小标宋简体" w:cs="宋体"/>
          <w:color w:val="000000" w:themeColor="text1"/>
          <w:sz w:val="44"/>
          <w:szCs w:val="44"/>
        </w:rPr>
        <w:t>关于</w:t>
      </w:r>
      <w:r>
        <w:rPr>
          <w:rFonts w:hint="eastAsia" w:ascii="方正小标宋简体" w:hAnsi="宋体" w:eastAsia="方正小标宋简体" w:cs="宋体"/>
          <w:bCs/>
          <w:color w:val="000000" w:themeColor="text1"/>
          <w:sz w:val="44"/>
          <w:szCs w:val="44"/>
        </w:rPr>
        <w:t>202</w:t>
      </w:r>
      <w:r>
        <w:rPr>
          <w:rFonts w:hint="eastAsia" w:ascii="方正小标宋简体" w:hAnsi="宋体" w:eastAsia="方正小标宋简体" w:cs="宋体"/>
          <w:bCs/>
          <w:color w:val="000000" w:themeColor="text1"/>
          <w:sz w:val="44"/>
          <w:szCs w:val="44"/>
          <w:lang w:val="en-US" w:eastAsia="zh-CN"/>
        </w:rPr>
        <w:t>3</w:t>
      </w:r>
      <w:r>
        <w:rPr>
          <w:rFonts w:hint="eastAsia" w:ascii="方正小标宋简体" w:hAnsi="宋体" w:eastAsia="方正小标宋简体" w:cs="宋体"/>
          <w:bCs/>
          <w:color w:val="000000" w:themeColor="text1"/>
          <w:sz w:val="44"/>
          <w:szCs w:val="44"/>
        </w:rPr>
        <w:t>年度市级预算执行情况</w:t>
      </w:r>
    </w:p>
    <w:p>
      <w:pPr>
        <w:keepNext w:val="0"/>
        <w:keepLines w:val="0"/>
        <w:pageBreakBefore w:val="0"/>
        <w:kinsoku/>
        <w:wordWrap/>
        <w:topLinePunct w:val="0"/>
        <w:autoSpaceDE/>
        <w:autoSpaceDN/>
        <w:bidi w:val="0"/>
        <w:adjustRightInd/>
        <w:snapToGrid/>
        <w:spacing w:line="576" w:lineRule="exact"/>
        <w:jc w:val="center"/>
        <w:textAlignment w:val="auto"/>
        <w:rPr>
          <w:rFonts w:hint="eastAsia" w:ascii="方正小标宋简体" w:hAnsi="宋体" w:eastAsia="方正小标宋简体" w:cs="宋体"/>
          <w:color w:val="000000" w:themeColor="text1"/>
          <w:sz w:val="44"/>
          <w:szCs w:val="44"/>
        </w:rPr>
      </w:pPr>
      <w:r>
        <w:rPr>
          <w:rFonts w:hint="eastAsia" w:ascii="方正小标宋简体" w:hAnsi="宋体" w:eastAsia="方正小标宋简体" w:cs="宋体"/>
          <w:bCs/>
          <w:color w:val="000000" w:themeColor="text1"/>
          <w:sz w:val="44"/>
          <w:szCs w:val="44"/>
        </w:rPr>
        <w:t>部门绩效自评报告</w:t>
      </w:r>
    </w:p>
    <w:p>
      <w:pPr>
        <w:keepNext w:val="0"/>
        <w:keepLines w:val="0"/>
        <w:pageBreakBefore w:val="0"/>
        <w:kinsoku/>
        <w:wordWrap/>
        <w:topLinePunct w:val="0"/>
        <w:autoSpaceDE/>
        <w:autoSpaceDN/>
        <w:bidi w:val="0"/>
        <w:adjustRightInd/>
        <w:snapToGrid/>
        <w:spacing w:line="576" w:lineRule="exact"/>
        <w:textAlignment w:val="auto"/>
        <w:rPr>
          <w:rFonts w:ascii="仿宋_GB2312" w:hAnsi="仿宋_GB2312" w:eastAsia="仿宋_GB2312" w:cs="仿宋_GB2312"/>
          <w:sz w:val="32"/>
          <w:szCs w:val="32"/>
        </w:rPr>
      </w:pPr>
    </w:p>
    <w:p>
      <w:pPr>
        <w:keepNext w:val="0"/>
        <w:keepLines w:val="0"/>
        <w:pageBreakBefore w:val="0"/>
        <w:numPr>
          <w:ilvl w:val="0"/>
          <w:numId w:val="1"/>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cs="Times New Roman"/>
          <w:sz w:val="32"/>
          <w:szCs w:val="32"/>
        </w:rPr>
      </w:pPr>
      <w:r>
        <w:rPr>
          <w:rFonts w:ascii="黑体" w:hAnsi="黑体" w:eastAsia="黑体"/>
          <w:sz w:val="32"/>
          <w:szCs w:val="32"/>
        </w:rPr>
        <w:t>基本情况</w:t>
      </w:r>
    </w:p>
    <w:p>
      <w:pPr>
        <w:keepNext w:val="0"/>
        <w:keepLines w:val="0"/>
        <w:pageBreakBefore w:val="0"/>
        <w:kinsoku/>
        <w:wordWrap/>
        <w:overflowPunct w:val="0"/>
        <w:topLinePunct w:val="0"/>
        <w:autoSpaceDE/>
        <w:autoSpaceDN/>
        <w:bidi w:val="0"/>
        <w:adjustRightInd/>
        <w:snapToGrid/>
        <w:spacing w:line="576" w:lineRule="exact"/>
        <w:jc w:val="left"/>
        <w:textAlignment w:val="auto"/>
        <w:rPr>
          <w:rFonts w:hint="eastAsia" w:ascii="楷体_GB2312" w:hAnsi="Times New Roman" w:eastAsia="楷体_GB2312"/>
          <w:sz w:val="32"/>
          <w:szCs w:val="32"/>
        </w:rPr>
      </w:pPr>
      <w:r>
        <w:rPr>
          <w:rFonts w:ascii="Times New Roman" w:hAnsi="Times New Roman" w:eastAsia="仿宋_GB2312"/>
          <w:sz w:val="32"/>
          <w:szCs w:val="32"/>
        </w:rPr>
        <w:t xml:space="preserve">   </w:t>
      </w:r>
      <w:r>
        <w:rPr>
          <w:rFonts w:hint="eastAsia" w:ascii="Times New Roman" w:hAnsi="仿宋_GB2312" w:eastAsia="仿宋_GB2312"/>
          <w:sz w:val="32"/>
          <w:szCs w:val="32"/>
        </w:rPr>
        <w:t>（一）部门主要职能。</w:t>
      </w:r>
    </w:p>
    <w:p>
      <w:pPr>
        <w:keepNext w:val="0"/>
        <w:keepLines w:val="0"/>
        <w:pageBreakBefore w:val="0"/>
        <w:numPr>
          <w:ilvl w:val="0"/>
          <w:numId w:val="0"/>
        </w:numPr>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cs="Times New Roman"/>
          <w:sz w:val="32"/>
          <w:szCs w:val="32"/>
        </w:rPr>
      </w:pPr>
      <w:r>
        <w:rPr>
          <w:rFonts w:ascii="Times New Roman" w:eastAsia="仿宋_GB2312" w:cs="Times New Roman"/>
          <w:sz w:val="32"/>
          <w:szCs w:val="32"/>
        </w:rPr>
        <w:t>天水市机关事务</w:t>
      </w:r>
      <w:r>
        <w:rPr>
          <w:rFonts w:hint="eastAsia" w:ascii="Times New Roman" w:eastAsia="仿宋_GB2312" w:cs="Times New Roman"/>
          <w:sz w:val="32"/>
          <w:szCs w:val="32"/>
        </w:rPr>
        <w:t>服务中心</w:t>
      </w:r>
      <w:r>
        <w:rPr>
          <w:rFonts w:ascii="Times New Roman" w:eastAsia="仿宋_GB2312" w:cs="Times New Roman"/>
          <w:sz w:val="32"/>
          <w:szCs w:val="32"/>
        </w:rPr>
        <w:t>主要职责：</w:t>
      </w:r>
      <w:r>
        <w:rPr>
          <w:rFonts w:ascii="Times New Roman" w:hAnsi="Times New Roman" w:eastAsia="仿宋_GB2312" w:cs="Times New Roman"/>
          <w:sz w:val="32"/>
          <w:szCs w:val="32"/>
        </w:rPr>
        <w:t>1、贯彻国家、省、市关于机关事务管理的法律、法规和方针、政策；负责市直行政事业单位事务管理、保障服务工作；拟定工作规划和规章制度并组织实施。2、负责市级机关一般公务用车服务平台和市级行政综合执法用车服务平台及车辆的建设、管理、使用、维护。3、负责划归市机关事务管理局公车服务平台司勤人员的教育、管理工作。4、负责全市一般公务用车配备审批管理、编制管理。5、负责党政机关及参照公务员法管理的事业单位的房地产管理工作，制定规章制度并组织实施；按规定负责党政机关及参照公务员法管理的事业单位的办公用房建设项目审核、计划编制、建设监管；编制办公用房修缮计划，审批修缮项目并组织实施。6、负责办公用房和办公区建设的规划编制、权属登记、调配使用、出售租赁等管理工作；负责市直行政中心机关职工食堂的管理服务。7、负责市行政集中办公区规划建设、综合治理、消防安全保卫、环境卫生、绿化管理、邮件报刊收发等工作。8、负责全市公共机构节能管理工作，负责市直机关能耗统计、监测和评价考核工作；推进、指导、协调、监督全市公共机构节能管理工作。9、完成市委、市政府及省机关事务管理局交办的其它事项。</w:t>
      </w:r>
    </w:p>
    <w:p>
      <w:pPr>
        <w:keepNext w:val="0"/>
        <w:keepLines w:val="0"/>
        <w:pageBreakBefore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lang w:eastAsia="zh-CN"/>
        </w:rPr>
      </w:pPr>
      <w:r>
        <w:rPr>
          <w:rFonts w:hint="eastAsia" w:ascii="Times New Roman" w:hAnsi="仿宋_GB2312" w:eastAsia="仿宋_GB2312"/>
          <w:sz w:val="32"/>
          <w:szCs w:val="32"/>
        </w:rPr>
        <w:t>（二）内设机构及所属单位概况</w:t>
      </w:r>
      <w:r>
        <w:rPr>
          <w:rFonts w:hint="eastAsia" w:ascii="Times New Roman" w:hAnsi="仿宋_GB2312" w:eastAsia="仿宋_GB2312"/>
          <w:sz w:val="32"/>
          <w:szCs w:val="32"/>
          <w:lang w:eastAsia="zh-CN"/>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ascii="Times New Roman" w:eastAsia="仿宋_GB2312" w:cs="Times New Roman"/>
          <w:sz w:val="32"/>
          <w:szCs w:val="32"/>
        </w:rPr>
      </w:pPr>
      <w:r>
        <w:rPr>
          <w:rFonts w:ascii="Times New Roman" w:eastAsia="仿宋_GB2312" w:cs="Times New Roman"/>
          <w:sz w:val="32"/>
          <w:szCs w:val="32"/>
        </w:rPr>
        <w:t>天水市机关事务</w:t>
      </w:r>
      <w:r>
        <w:rPr>
          <w:rFonts w:hint="eastAsia" w:ascii="Times New Roman" w:eastAsia="仿宋_GB2312" w:cs="Times New Roman"/>
          <w:sz w:val="32"/>
          <w:szCs w:val="32"/>
        </w:rPr>
        <w:t>服务中心为</w:t>
      </w:r>
      <w:r>
        <w:rPr>
          <w:rFonts w:ascii="Times New Roman" w:eastAsia="仿宋_GB2312" w:cs="Times New Roman"/>
          <w:sz w:val="32"/>
          <w:szCs w:val="32"/>
        </w:rPr>
        <w:t>市政府</w:t>
      </w:r>
      <w:r>
        <w:rPr>
          <w:rFonts w:hint="eastAsia" w:ascii="Times New Roman" w:eastAsia="仿宋_GB2312" w:cs="Times New Roman"/>
          <w:sz w:val="32"/>
          <w:szCs w:val="32"/>
        </w:rPr>
        <w:t>直属事业单位</w:t>
      </w:r>
      <w:r>
        <w:rPr>
          <w:rFonts w:hint="eastAsia" w:ascii="Times New Roman" w:hAnsi="Times New Roman" w:eastAsia="仿宋_GB2312" w:cs="Times New Roman"/>
          <w:sz w:val="32"/>
          <w:szCs w:val="32"/>
        </w:rPr>
        <w:t>。</w:t>
      </w:r>
      <w:r>
        <w:rPr>
          <w:rFonts w:ascii="Times New Roman" w:eastAsia="仿宋_GB2312" w:cs="Times New Roman"/>
          <w:sz w:val="32"/>
          <w:szCs w:val="32"/>
        </w:rPr>
        <w:t>内设</w:t>
      </w:r>
      <w:r>
        <w:rPr>
          <w:rFonts w:hint="eastAsia" w:ascii="Times New Roman" w:eastAsia="仿宋_GB2312" w:cs="Times New Roman"/>
          <w:sz w:val="32"/>
          <w:szCs w:val="32"/>
          <w:lang w:val="en-US" w:eastAsia="zh-CN"/>
        </w:rPr>
        <w:t>8</w:t>
      </w:r>
      <w:r>
        <w:rPr>
          <w:rFonts w:ascii="Times New Roman" w:eastAsia="仿宋_GB2312" w:cs="Times New Roman"/>
          <w:sz w:val="32"/>
          <w:szCs w:val="32"/>
        </w:rPr>
        <w:t>个职能科室，具体为办公室、计划财务科、</w:t>
      </w:r>
      <w:r>
        <w:rPr>
          <w:rFonts w:hint="eastAsia" w:ascii="Times New Roman" w:eastAsia="仿宋_GB2312" w:cs="Times New Roman"/>
          <w:sz w:val="32"/>
          <w:szCs w:val="32"/>
        </w:rPr>
        <w:t>资产管理科、公</w:t>
      </w:r>
      <w:r>
        <w:rPr>
          <w:rFonts w:ascii="Times New Roman" w:eastAsia="仿宋_GB2312" w:cs="Times New Roman"/>
          <w:sz w:val="32"/>
          <w:szCs w:val="32"/>
        </w:rPr>
        <w:t>车管理科</w:t>
      </w:r>
      <w:r>
        <w:rPr>
          <w:rFonts w:hint="eastAsia" w:ascii="Times New Roman" w:eastAsia="仿宋_GB2312" w:cs="Times New Roman"/>
          <w:sz w:val="32"/>
          <w:szCs w:val="32"/>
        </w:rPr>
        <w:t>、公</w:t>
      </w:r>
      <w:r>
        <w:rPr>
          <w:rFonts w:ascii="Times New Roman" w:eastAsia="仿宋_GB2312" w:cs="Times New Roman"/>
          <w:sz w:val="32"/>
          <w:szCs w:val="32"/>
        </w:rPr>
        <w:t>房管理科、公共机构节能科、后勤管理</w:t>
      </w:r>
      <w:r>
        <w:rPr>
          <w:rFonts w:hint="eastAsia" w:ascii="Times New Roman" w:eastAsia="仿宋_GB2312" w:cs="Times New Roman"/>
          <w:sz w:val="32"/>
          <w:szCs w:val="32"/>
          <w:lang w:eastAsia="zh-CN"/>
        </w:rPr>
        <w:t>一</w:t>
      </w:r>
      <w:r>
        <w:rPr>
          <w:rFonts w:ascii="Times New Roman" w:eastAsia="仿宋_GB2312" w:cs="Times New Roman"/>
          <w:sz w:val="32"/>
          <w:szCs w:val="32"/>
        </w:rPr>
        <w:t>科</w:t>
      </w:r>
      <w:r>
        <w:rPr>
          <w:rFonts w:hint="eastAsia" w:ascii="Times New Roman" w:eastAsia="仿宋_GB2312" w:cs="Times New Roman"/>
          <w:sz w:val="32"/>
          <w:szCs w:val="32"/>
          <w:lang w:eastAsia="zh-CN"/>
        </w:rPr>
        <w:t>、</w:t>
      </w:r>
      <w:r>
        <w:rPr>
          <w:rFonts w:ascii="Times New Roman" w:eastAsia="仿宋_GB2312" w:cs="Times New Roman"/>
          <w:sz w:val="32"/>
          <w:szCs w:val="32"/>
        </w:rPr>
        <w:t>后勤管理</w:t>
      </w:r>
      <w:r>
        <w:rPr>
          <w:rFonts w:hint="eastAsia" w:ascii="Times New Roman" w:eastAsia="仿宋_GB2312" w:cs="Times New Roman"/>
          <w:sz w:val="32"/>
          <w:szCs w:val="32"/>
          <w:lang w:eastAsia="zh-CN"/>
        </w:rPr>
        <w:t>二</w:t>
      </w:r>
      <w:r>
        <w:rPr>
          <w:rFonts w:ascii="Times New Roman" w:eastAsia="仿宋_GB2312" w:cs="Times New Roman"/>
          <w:sz w:val="32"/>
          <w:szCs w:val="32"/>
        </w:rPr>
        <w:t>科。</w:t>
      </w:r>
    </w:p>
    <w:p>
      <w:pPr>
        <w:keepNext w:val="0"/>
        <w:keepLines w:val="0"/>
        <w:pageBreakBefore w:val="0"/>
        <w:kinsoku/>
        <w:wordWrap/>
        <w:overflowPunct w:val="0"/>
        <w:topLinePunct w:val="0"/>
        <w:autoSpaceDE/>
        <w:autoSpaceDN/>
        <w:bidi w:val="0"/>
        <w:adjustRightInd/>
        <w:snapToGrid/>
        <w:spacing w:line="576" w:lineRule="exact"/>
        <w:ind w:firstLine="640" w:firstLineChars="200"/>
        <w:jc w:val="left"/>
        <w:textAlignment w:val="auto"/>
        <w:rPr>
          <w:rFonts w:ascii="楷体_GB2312" w:hAnsi="Times New Roman" w:eastAsia="楷体_GB2312"/>
          <w:sz w:val="32"/>
          <w:szCs w:val="32"/>
        </w:rPr>
      </w:pPr>
      <w:r>
        <w:rPr>
          <w:rFonts w:ascii="黑体" w:hAnsi="黑体" w:eastAsia="黑体" w:cs="仿宋_GB2312"/>
          <w:sz w:val="32"/>
          <w:szCs w:val="32"/>
        </w:rPr>
        <w:t>二、绩效自评工作组织开展情况</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sz w:val="32"/>
          <w:szCs w:val="32"/>
        </w:rPr>
      </w:pPr>
      <w:r>
        <w:rPr>
          <w:rFonts w:hint="eastAsia" w:eastAsia="仿宋_GB2312"/>
          <w:sz w:val="32"/>
          <w:szCs w:val="32"/>
        </w:rPr>
        <w:t>1、对照年初确定的绩效目标各项任务，加强项目和资金管理，确保资金使用合规合法，促进工作效率提高。</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eastAsia="仿宋_GB2312"/>
          <w:sz w:val="32"/>
          <w:szCs w:val="32"/>
        </w:rPr>
      </w:pPr>
      <w:r>
        <w:rPr>
          <w:rFonts w:hint="eastAsia" w:eastAsia="仿宋_GB2312"/>
          <w:sz w:val="32"/>
          <w:szCs w:val="32"/>
        </w:rPr>
        <w:t>2、项目按计划组织实施。</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sz w:val="32"/>
          <w:szCs w:val="32"/>
        </w:rPr>
      </w:pPr>
      <w:r>
        <w:rPr>
          <w:rFonts w:hint="eastAsia" w:eastAsia="仿宋_GB2312"/>
          <w:sz w:val="32"/>
          <w:szCs w:val="32"/>
        </w:rPr>
        <w:t>3、按照天水市</w:t>
      </w:r>
      <w:r>
        <w:rPr>
          <w:rFonts w:hint="eastAsia" w:eastAsia="仿宋_GB2312"/>
          <w:sz w:val="32"/>
          <w:szCs w:val="32"/>
          <w:lang w:eastAsia="zh-CN"/>
        </w:rPr>
        <w:t>机关事务</w:t>
      </w:r>
      <w:r>
        <w:rPr>
          <w:rFonts w:hint="eastAsia" w:eastAsia="仿宋_GB2312"/>
          <w:sz w:val="32"/>
          <w:szCs w:val="32"/>
        </w:rPr>
        <w:t>工作要</w:t>
      </w:r>
      <w:r>
        <w:rPr>
          <w:rFonts w:hint="eastAsia" w:eastAsia="仿宋_GB2312"/>
          <w:sz w:val="32"/>
          <w:szCs w:val="32"/>
          <w:lang w:eastAsia="zh-CN"/>
        </w:rPr>
        <w:t>点</w:t>
      </w:r>
      <w:r>
        <w:rPr>
          <w:rFonts w:hint="eastAsia" w:eastAsia="仿宋_GB2312"/>
          <w:sz w:val="32"/>
          <w:szCs w:val="32"/>
        </w:rPr>
        <w:t>，对每月工作进行细化，完成主要工作任务。</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eastAsia="仿宋_GB2312"/>
          <w:sz w:val="32"/>
          <w:szCs w:val="32"/>
        </w:rPr>
      </w:pPr>
      <w:r>
        <w:rPr>
          <w:rFonts w:hint="eastAsia" w:eastAsia="仿宋_GB2312"/>
          <w:sz w:val="32"/>
          <w:szCs w:val="32"/>
        </w:rPr>
        <w:t>4、建立项目工作组，定期听取和研究项目实施、项目经费管理工作机制，对项目实施和资金使用情况进行跟踪监控。</w:t>
      </w:r>
    </w:p>
    <w:p>
      <w:pPr>
        <w:keepNext w:val="0"/>
        <w:keepLines w:val="0"/>
        <w:pageBreakBefore w:val="0"/>
        <w:kinsoku/>
        <w:wordWrap/>
        <w:overflowPunct w:val="0"/>
        <w:topLinePunct w:val="0"/>
        <w:autoSpaceDE/>
        <w:autoSpaceDN/>
        <w:bidi w:val="0"/>
        <w:adjustRightInd/>
        <w:snapToGrid/>
        <w:spacing w:line="576" w:lineRule="exact"/>
        <w:ind w:firstLine="640" w:firstLineChars="200"/>
        <w:jc w:val="left"/>
        <w:textAlignment w:val="auto"/>
        <w:rPr>
          <w:rFonts w:ascii="黑体" w:hAnsi="黑体" w:eastAsia="黑体"/>
          <w:sz w:val="32"/>
          <w:szCs w:val="32"/>
        </w:rPr>
      </w:pPr>
      <w:r>
        <w:rPr>
          <w:rFonts w:ascii="黑体" w:hAnsi="黑体" w:eastAsia="黑体"/>
          <w:sz w:val="32"/>
          <w:szCs w:val="32"/>
        </w:rPr>
        <w:t>三、部门整体支出绩效自评情况分析</w:t>
      </w:r>
      <w:r>
        <w:rPr>
          <w:rFonts w:ascii="黑体" w:hAnsi="黑体" w:eastAsia="黑体"/>
          <w:sz w:val="32"/>
          <w:szCs w:val="32"/>
        </w:rPr>
        <w:tab/>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（一）部门决算情况</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 xml:space="preserve">. </w:t>
      </w:r>
      <w:r>
        <w:rPr>
          <w:rFonts w:ascii="Times New Roman" w:hAnsi="Times New Roman" w:eastAsia="仿宋_GB2312"/>
          <w:sz w:val="32"/>
          <w:szCs w:val="32"/>
        </w:rPr>
        <w:t>收入支出预算安排情况</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年预算安排支出为</w:t>
      </w:r>
      <w:r>
        <w:rPr>
          <w:rFonts w:hint="eastAsia" w:ascii="Times New Roman" w:hAnsi="Times New Roman" w:eastAsia="仿宋_GB2312"/>
          <w:sz w:val="32"/>
          <w:szCs w:val="32"/>
          <w:lang w:val="en-US" w:eastAsia="zh-CN"/>
        </w:rPr>
        <w:t>2313.92</w:t>
      </w:r>
      <w:r>
        <w:rPr>
          <w:rFonts w:hint="eastAsia" w:ascii="Times New Roman" w:hAnsi="Times New Roman" w:eastAsia="仿宋_GB2312"/>
          <w:sz w:val="32"/>
          <w:szCs w:val="32"/>
          <w:lang w:eastAsia="zh-CN"/>
        </w:rPr>
        <w:t>万</w:t>
      </w:r>
      <w:r>
        <w:rPr>
          <w:rFonts w:ascii="Times New Roman" w:hAnsi="Times New Roman" w:eastAsia="仿宋_GB2312"/>
          <w:sz w:val="32"/>
          <w:szCs w:val="32"/>
        </w:rPr>
        <w:t>元，其中财政拨款收入支出</w:t>
      </w:r>
      <w:r>
        <w:rPr>
          <w:rFonts w:hint="eastAsia" w:ascii="Times New Roman" w:hAnsi="Times New Roman" w:eastAsia="仿宋_GB2312"/>
          <w:sz w:val="32"/>
          <w:szCs w:val="32"/>
          <w:lang w:val="en-US" w:eastAsia="zh-CN"/>
        </w:rPr>
        <w:t>2313.92</w:t>
      </w:r>
      <w:r>
        <w:rPr>
          <w:rFonts w:hint="eastAsia" w:ascii="Times New Roman" w:hAnsi="Times New Roman" w:eastAsia="仿宋_GB2312"/>
          <w:sz w:val="32"/>
          <w:szCs w:val="32"/>
          <w:lang w:eastAsia="zh-CN"/>
        </w:rPr>
        <w:t>万</w:t>
      </w:r>
      <w:r>
        <w:rPr>
          <w:rFonts w:ascii="Times New Roman" w:hAnsi="Times New Roman" w:eastAsia="仿宋_GB2312"/>
          <w:sz w:val="32"/>
          <w:szCs w:val="32"/>
        </w:rPr>
        <w:t>元</w:t>
      </w:r>
      <w:r>
        <w:rPr>
          <w:rFonts w:hint="eastAsia" w:ascii="Times New Roman" w:hAnsi="Times New Roman" w:eastAsia="仿宋_GB2312"/>
          <w:sz w:val="32"/>
          <w:szCs w:val="32"/>
        </w:rPr>
        <w:t>，预算执行率为100%。</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rPr>
        <w:t>（二）总体绩效目标完成情况分析</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Noto Sans Armenian" w:hAnsi="Noto Sans Armenian" w:eastAsia="仿宋_GB2312" w:cs="Noto Sans Armenian"/>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 xml:space="preserve"> </w:t>
      </w:r>
      <w:r>
        <w:rPr>
          <w:rFonts w:ascii="Times New Roman" w:hAnsi="Times New Roman" w:eastAsia="仿宋_GB2312"/>
          <w:sz w:val="32"/>
          <w:szCs w:val="32"/>
        </w:rPr>
        <w:t>财务管理制度建设情况：</w:t>
      </w:r>
      <w:r>
        <w:rPr>
          <w:rFonts w:ascii="Noto Sans Armenian" w:hAnsi="Noto Sans Armenian" w:eastAsia="仿宋_GB2312" w:cs="Noto Sans Armenian"/>
          <w:sz w:val="32"/>
          <w:szCs w:val="32"/>
        </w:rPr>
        <w:t>严格执行财务制度，认真、细致、准确核算，分类报销支付各项费用，定期对固定资产和往来账目进行清理、核查、登记，各项收支做到账账相符，账实相符，出有凭，入有据，确保了财务工作规范运行。及时对各类会计档案进行分类、装订、归档。同时，对财务专用电脑和软件每月进行定期清理、杀毒和备份，保证财务账目安全。了解情况，总结经验，简化驾驶员的差旅费报销流程，提高了效率。同时，积极建立司机差旅费内部公开制度，让司机人人都做账务监督员，使账务报销更加公开透明。</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 xml:space="preserve"> </w:t>
      </w:r>
      <w:r>
        <w:rPr>
          <w:rFonts w:ascii="Times New Roman" w:hAnsi="Times New Roman" w:eastAsia="仿宋_GB2312"/>
          <w:sz w:val="32"/>
          <w:szCs w:val="32"/>
        </w:rPr>
        <w:t>资产管理：</w:t>
      </w:r>
      <w:r>
        <w:rPr>
          <w:rFonts w:ascii="Noto Sans Armenian" w:hAnsi="Noto Sans Armenian" w:eastAsia="仿宋_GB2312" w:cs="Noto Sans Armenian"/>
          <w:sz w:val="32"/>
          <w:szCs w:val="32"/>
        </w:rPr>
        <w:t>按照</w:t>
      </w:r>
      <w:r>
        <w:rPr>
          <w:rFonts w:hint="eastAsia" w:ascii="Noto Sans Armenian" w:hAnsi="Noto Sans Armenian" w:eastAsia="仿宋_GB2312" w:cs="Noto Sans Armenian"/>
          <w:sz w:val="32"/>
          <w:szCs w:val="32"/>
        </w:rPr>
        <w:t>相关规定</w:t>
      </w:r>
      <w:r>
        <w:rPr>
          <w:rFonts w:ascii="Noto Sans Armenian" w:hAnsi="Noto Sans Armenian" w:eastAsia="仿宋_GB2312" w:cs="Noto Sans Armenian"/>
          <w:sz w:val="32"/>
          <w:szCs w:val="32"/>
        </w:rPr>
        <w:t>建立了资产管理长效机制，参照国家及省市有关办法和法律法规，制定了天水机关事务服务中心《国有资产管理办法》《国有资产处置管理办法》《国有资产收入管理办法》和《采购内控制度》</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 xml:space="preserve"> </w:t>
      </w:r>
      <w:r>
        <w:rPr>
          <w:rFonts w:ascii="Times New Roman" w:hAnsi="Times New Roman" w:eastAsia="仿宋_GB2312"/>
          <w:sz w:val="32"/>
          <w:szCs w:val="32"/>
        </w:rPr>
        <w:t>预决算公开：根据财政部门的相关规定和要求，</w:t>
      </w:r>
      <w:r>
        <w:rPr>
          <w:rFonts w:hint="eastAsia" w:ascii="Times New Roman" w:hAnsi="Times New Roman" w:eastAsia="仿宋_GB2312"/>
          <w:sz w:val="32"/>
          <w:szCs w:val="32"/>
        </w:rPr>
        <w:t>中心</w:t>
      </w:r>
      <w:r>
        <w:rPr>
          <w:rFonts w:ascii="Times New Roman" w:hAnsi="Times New Roman" w:eastAsia="仿宋_GB2312"/>
          <w:sz w:val="32"/>
          <w:szCs w:val="32"/>
        </w:rPr>
        <w:t>及时在网站进行了预决算公开。</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 xml:space="preserve">  </w:t>
      </w:r>
      <w:r>
        <w:rPr>
          <w:rFonts w:ascii="Times New Roman" w:hAnsi="Times New Roman" w:eastAsia="仿宋_GB2312"/>
          <w:sz w:val="32"/>
          <w:szCs w:val="32"/>
        </w:rPr>
        <w:t>“三公经费”控制情况：能严格遵守各项规章制度，严控“三公”经费支出。</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 xml:space="preserve"> </w:t>
      </w:r>
      <w:r>
        <w:rPr>
          <w:rFonts w:ascii="Times New Roman" w:hAnsi="Times New Roman" w:eastAsia="仿宋_GB2312"/>
          <w:sz w:val="32"/>
          <w:szCs w:val="32"/>
        </w:rPr>
        <w:t>财务人员履职情况：我</w:t>
      </w:r>
      <w:r>
        <w:rPr>
          <w:rFonts w:hint="eastAsia" w:ascii="Times New Roman" w:hAnsi="Times New Roman" w:eastAsia="仿宋_GB2312"/>
          <w:sz w:val="32"/>
          <w:szCs w:val="32"/>
        </w:rPr>
        <w:t>中心</w:t>
      </w:r>
      <w:r>
        <w:rPr>
          <w:rFonts w:ascii="Times New Roman" w:hAnsi="Times New Roman" w:eastAsia="仿宋_GB2312"/>
          <w:sz w:val="32"/>
          <w:szCs w:val="32"/>
        </w:rPr>
        <w:t>财务人员能够严格遵守国家的财经纪律和相关规定，认真履行工作职责，按要求及时报送</w:t>
      </w:r>
      <w:r>
        <w:rPr>
          <w:rFonts w:ascii="Times New Roman" w:hAnsi="Times New Roman" w:eastAsia="仿宋_GB2312"/>
          <w:color w:val="000000"/>
          <w:sz w:val="32"/>
          <w:szCs w:val="32"/>
        </w:rPr>
        <w:t>财政</w:t>
      </w:r>
      <w:r>
        <w:rPr>
          <w:rFonts w:hint="eastAsia" w:ascii="Times New Roman" w:hAnsi="Times New Roman" w:eastAsia="仿宋_GB2312"/>
          <w:color w:val="000000"/>
          <w:sz w:val="32"/>
          <w:szCs w:val="32"/>
        </w:rPr>
        <w:t>供养</w:t>
      </w:r>
      <w:r>
        <w:rPr>
          <w:rFonts w:ascii="Times New Roman" w:hAnsi="Times New Roman" w:eastAsia="仿宋_GB2312"/>
          <w:color w:val="000000"/>
          <w:sz w:val="32"/>
          <w:szCs w:val="32"/>
        </w:rPr>
        <w:t>信息</w:t>
      </w:r>
      <w:r>
        <w:rPr>
          <w:rFonts w:ascii="Times New Roman" w:hAnsi="Times New Roman" w:eastAsia="仿宋_GB2312"/>
          <w:sz w:val="32"/>
          <w:szCs w:val="32"/>
        </w:rPr>
        <w:t>、存量资金等有关资料及报表。</w:t>
      </w:r>
    </w:p>
    <w:p>
      <w:pPr>
        <w:keepNext w:val="0"/>
        <w:keepLines w:val="0"/>
        <w:pageBreakBefore w:val="0"/>
        <w:kinsoku/>
        <w:wordWrap/>
        <w:overflowPunct/>
        <w:topLinePunct w:val="0"/>
        <w:autoSpaceDE/>
        <w:autoSpaceDN/>
        <w:bidi w:val="0"/>
        <w:adjustRightInd/>
        <w:snapToGrid/>
        <w:spacing w:before="0" w:beforeLines="0" w:after="0" w:afterLines="0" w:line="576" w:lineRule="exact"/>
        <w:ind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（三）各项指标完成情况分析</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仿宋" w:hAnsi="仿宋" w:eastAsia="仿宋" w:cs="仿宋"/>
          <w:sz w:val="32"/>
          <w:szCs w:val="40"/>
        </w:rPr>
      </w:pPr>
      <w:r>
        <w:rPr>
          <w:rFonts w:ascii="仿宋" w:hAnsi="仿宋" w:eastAsia="仿宋" w:cs="仿宋"/>
          <w:sz w:val="32"/>
          <w:szCs w:val="40"/>
        </w:rPr>
        <w:t>（1）重要性原则。优先选取最具代表性、最能直接反映产出和效果的核心指标，精简实用。</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仿宋" w:hAnsi="仿宋" w:eastAsia="仿宋" w:cs="仿宋"/>
          <w:sz w:val="32"/>
          <w:szCs w:val="40"/>
        </w:rPr>
      </w:pPr>
      <w:r>
        <w:rPr>
          <w:rFonts w:ascii="仿宋" w:hAnsi="仿宋" w:eastAsia="仿宋" w:cs="仿宋"/>
          <w:sz w:val="32"/>
          <w:szCs w:val="40"/>
        </w:rPr>
        <w:t>（2）相关性原则。与评价对象密切相关，既能够恰当反映当期绩效目标的实现程度，又要兼顾终期绩效目标的实 现。</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仿宋" w:hAnsi="仿宋" w:eastAsia="仿宋" w:cs="仿宋"/>
          <w:sz w:val="32"/>
          <w:szCs w:val="40"/>
        </w:rPr>
      </w:pPr>
      <w:r>
        <w:rPr>
          <w:rFonts w:ascii="仿宋" w:hAnsi="仿宋" w:eastAsia="仿宋" w:cs="仿宋"/>
          <w:sz w:val="32"/>
          <w:szCs w:val="40"/>
        </w:rPr>
        <w:t>（3）可比性原则。同类政策和项目绩效评价指标和标 准应具有一致性，便于评价结果相互比较。</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仿宋" w:hAnsi="仿宋" w:eastAsia="仿宋" w:cs="仿宋"/>
          <w:sz w:val="32"/>
          <w:szCs w:val="40"/>
        </w:rPr>
      </w:pPr>
      <w:r>
        <w:rPr>
          <w:rFonts w:ascii="仿宋" w:hAnsi="仿宋" w:eastAsia="仿宋" w:cs="仿宋"/>
          <w:sz w:val="32"/>
          <w:szCs w:val="40"/>
        </w:rPr>
        <w:t>（4）系统性原则。定量指标与定性指标相结合，全面 反映决策和投入、项目和资金管理、产出和效果等情况。</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仿宋" w:hAnsi="仿宋" w:eastAsia="仿宋" w:cs="仿宋"/>
          <w:sz w:val="32"/>
          <w:szCs w:val="40"/>
        </w:rPr>
      </w:pPr>
      <w:r>
        <w:rPr>
          <w:rFonts w:ascii="仿宋" w:hAnsi="仿宋" w:eastAsia="仿宋" w:cs="仿宋"/>
          <w:sz w:val="32"/>
          <w:szCs w:val="40"/>
        </w:rPr>
        <w:t>（5）明确性原则。指标的内涵和评价的内容应当明确、 具体、可衡量，数据及佐证资料可采集、可获得。</w:t>
      </w:r>
    </w:p>
    <w:p>
      <w:pPr>
        <w:keepNext w:val="0"/>
        <w:keepLines w:val="0"/>
        <w:pageBreakBefore w:val="0"/>
        <w:kinsoku/>
        <w:wordWrap/>
        <w:topLinePunct w:val="0"/>
        <w:autoSpaceDE/>
        <w:autoSpaceDN/>
        <w:bidi w:val="0"/>
        <w:adjustRightInd/>
        <w:snapToGrid/>
        <w:spacing w:line="576" w:lineRule="exact"/>
        <w:ind w:firstLine="620" w:firstLineChars="194"/>
        <w:textAlignment w:val="auto"/>
        <w:rPr>
          <w:rFonts w:ascii="仿宋" w:hAnsi="仿宋" w:eastAsia="仿宋" w:cs="仿宋"/>
          <w:sz w:val="32"/>
          <w:szCs w:val="40"/>
        </w:rPr>
      </w:pPr>
      <w:r>
        <w:rPr>
          <w:rFonts w:hint="eastAsia" w:ascii="仿宋" w:hAnsi="仿宋" w:eastAsia="仿宋" w:cs="仿宋"/>
          <w:sz w:val="32"/>
          <w:szCs w:val="40"/>
        </w:rPr>
        <w:t>根</w:t>
      </w:r>
      <w:r>
        <w:rPr>
          <w:rFonts w:ascii="仿宋" w:hAnsi="仿宋" w:eastAsia="仿宋" w:cs="仿宋"/>
          <w:sz w:val="32"/>
          <w:szCs w:val="40"/>
        </w:rPr>
        <w:t>据指标完成情况分为达成年度指标、部分达成年度指标并具有一定效果、未达成年度指标且效果较差三档，分别按照该指标对应分值区间 100%-80%(含)、80%-60% (含)、60%-0%合理确定分值。绩效评价结果采取评分和评级相结合 方式，具体分值和等级可根据不同评价内容设定，总分一般 设置 100 分，等级划分为四档：90（含）-100 分为优、80 （含）-90 分为良、60（含）-80 为中、60 分以下为差</w:t>
      </w:r>
      <w:r>
        <w:rPr>
          <w:rFonts w:hint="eastAsia" w:ascii="仿宋" w:hAnsi="仿宋" w:eastAsia="仿宋" w:cs="仿宋"/>
          <w:sz w:val="32"/>
          <w:szCs w:val="40"/>
        </w:rPr>
        <w:t>。</w:t>
      </w:r>
    </w:p>
    <w:p>
      <w:pPr>
        <w:keepNext w:val="0"/>
        <w:keepLines w:val="0"/>
        <w:pageBreakBefore w:val="0"/>
        <w:kinsoku/>
        <w:wordWrap/>
        <w:topLinePunct w:val="0"/>
        <w:autoSpaceDE/>
        <w:autoSpaceDN/>
        <w:bidi w:val="0"/>
        <w:adjustRightInd/>
        <w:snapToGrid/>
        <w:spacing w:line="576" w:lineRule="exact"/>
        <w:ind w:firstLine="780" w:firstLineChars="244"/>
        <w:textAlignment w:val="auto"/>
        <w:rPr>
          <w:rFonts w:ascii="仿宋" w:hAnsi="仿宋" w:eastAsia="仿宋" w:cs="仿宋"/>
          <w:sz w:val="32"/>
          <w:szCs w:val="40"/>
        </w:rPr>
      </w:pPr>
      <w:r>
        <w:rPr>
          <w:rFonts w:ascii="仿宋" w:hAnsi="仿宋" w:eastAsia="仿宋" w:cs="仿宋"/>
          <w:sz w:val="32"/>
          <w:szCs w:val="40"/>
        </w:rPr>
        <w:t>评价标准：根据项目性质，财政专项资金以计划为拨付 依据，因此我们选择绩效评价标准为：计划标准（指以预先 制定的目的、计划、预算、定额等作为评价标准）评价指标的权重根据各项指标在评价体系中的重 要程度确定,应当突出结果导向，原则上产出、效益指标权 重不低于 60%。同一评价对象处于不同实施阶段时，指标权 重应体现差异性，其中，实施期间的评价更加注重决策、过 程和产出，实施期结束后的评价更加注重产出和效益，原则 上预算执行率和一级指标权重设置为:预算执行率10</w:t>
      </w:r>
      <w:r>
        <w:rPr>
          <w:rFonts w:hint="eastAsia" w:ascii="仿宋" w:hAnsi="仿宋" w:eastAsia="仿宋" w:cs="仿宋"/>
          <w:sz w:val="32"/>
          <w:szCs w:val="40"/>
        </w:rPr>
        <w:t>0</w:t>
      </w:r>
      <w:r>
        <w:rPr>
          <w:rFonts w:ascii="仿宋" w:hAnsi="仿宋" w:eastAsia="仿宋" w:cs="仿宋"/>
          <w:sz w:val="32"/>
          <w:szCs w:val="40"/>
        </w:rPr>
        <w:t>%、产出指标50%、效益指标 30%、服务对象满意度指标 10%。</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预算资金到位情况(评价目标值：足额到位，业绩值：100%)。</w:t>
      </w:r>
      <w:r>
        <w:rPr>
          <w:rFonts w:hint="eastAsia" w:ascii="仿宋" w:hAnsi="仿宋" w:eastAsia="仿宋"/>
          <w:sz w:val="32"/>
          <w:szCs w:val="32"/>
        </w:rPr>
        <w:cr/>
      </w:r>
      <w:r>
        <w:rPr>
          <w:rFonts w:hint="eastAsia" w:ascii="仿宋" w:hAnsi="仿宋" w:eastAsia="仿宋"/>
          <w:sz w:val="32"/>
          <w:szCs w:val="32"/>
        </w:rPr>
        <w:t xml:space="preserve">    预算编制合理性(评价目标值：合理，业绩值：子项目预算内容与项目实际工作内容匹配;总预算细分为具体子项目预算;预算额度测算依据充分，数量与产出指标匹配，单价有标准来源)。</w:t>
      </w:r>
      <w:r>
        <w:rPr>
          <w:rFonts w:hint="eastAsia" w:ascii="仿宋" w:hAnsi="仿宋" w:eastAsia="仿宋"/>
          <w:sz w:val="32"/>
          <w:szCs w:val="32"/>
        </w:rPr>
        <w:cr/>
      </w:r>
      <w:r>
        <w:rPr>
          <w:rFonts w:hint="eastAsia" w:ascii="仿宋" w:hAnsi="仿宋" w:eastAsia="仿宋"/>
          <w:sz w:val="32"/>
          <w:szCs w:val="32"/>
        </w:rPr>
        <w:t xml:space="preserve">    预算执行率(评价目标值：100%，业绩值：25.5%)。</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财务监控有效性(评价目标值：有效，业绩值：已制定或具有相应的财务监控机制;采取了相应的财务检查等必要的监控措施或手段，对资金使用进行监控;按项目进行成本核算，以及项目成本差异情况)。   </w:t>
      </w:r>
    </w:p>
    <w:p>
      <w:pPr>
        <w:pStyle w:val="10"/>
        <w:keepNext w:val="0"/>
        <w:keepLines w:val="0"/>
        <w:pageBreakBefore w:val="0"/>
        <w:widowControl/>
        <w:kinsoku/>
        <w:wordWrap/>
        <w:overflowPunct/>
        <w:topLinePunct w:val="0"/>
        <w:autoSpaceDE/>
        <w:autoSpaceDN/>
        <w:bidi w:val="0"/>
        <w:adjustRightInd/>
        <w:snapToGrid/>
        <w:spacing w:line="576" w:lineRule="exact"/>
        <w:textAlignment w:val="auto"/>
      </w:pPr>
      <w:r>
        <w:rPr>
          <w:rFonts w:hint="eastAsia" w:ascii="仿宋" w:hAnsi="仿宋" w:eastAsia="仿宋"/>
          <w:sz w:val="32"/>
          <w:szCs w:val="32"/>
        </w:rPr>
        <w:t>财务管理制度健全性(评价目标值：健全，业绩值：往来资金结算管理相关规定完整;支出管理相关规定完整;收入管理相关规定完整;现金及银行存款管理相关规定完整;财务监督管理相关规定完整;资产管理相关规定完整;采购管理相关规定完整;预算管理相关规定完整;已制定专项资金管理制度或有适用于本项目的财务管理制度)。</w:t>
      </w:r>
      <w:r>
        <w:rPr>
          <w:rFonts w:hint="eastAsia" w:ascii="仿宋" w:hAnsi="仿宋" w:eastAsia="仿宋"/>
          <w:sz w:val="32"/>
          <w:szCs w:val="32"/>
        </w:rPr>
        <w:cr/>
      </w:r>
      <w:r>
        <w:rPr>
          <w:rFonts w:hint="eastAsia" w:ascii="仿宋" w:hAnsi="仿宋" w:eastAsia="仿宋"/>
          <w:sz w:val="32"/>
          <w:szCs w:val="32"/>
        </w:rPr>
        <w:t xml:space="preserve">    政府采购规范性(评价目标值：合规，业绩值：政府采购契约形式明确;政府采购标的范围明确;政府采购的主体范围明确;政府采购资金来源和规模明确;符合政府采购时限要求;项目按照政府采购规定程序进行申报;按照政府采购法律法规规定发布政府采购项目信息;政府采购项目信息按规定及时发布;按照采购相关法律法规流程执行;政府采购事项依法进行了备案或者审批)。</w:t>
      </w:r>
      <w:r>
        <w:rPr>
          <w:rFonts w:hint="eastAsia" w:ascii="仿宋" w:hAnsi="仿宋" w:eastAsia="仿宋"/>
          <w:sz w:val="32"/>
          <w:szCs w:val="32"/>
        </w:rPr>
        <w:cr/>
      </w:r>
      <w:r>
        <w:rPr>
          <w:rFonts w:hint="eastAsia" w:ascii="仿宋" w:hAnsi="仿宋" w:eastAsia="仿宋"/>
          <w:sz w:val="32"/>
          <w:szCs w:val="32"/>
        </w:rPr>
        <w:t xml:space="preserve">    项目管理制度健全性(评价目标值：健全，业绩值：项目管理制度（机制）具备可操作性;项目管理制度（机制）内容完整，覆盖明确的工作计划、工作方法、进度计划、人员配置及项目质量要求或标准;具备适用于本项目的合法合规的管理制度、办法或方案)。</w:t>
      </w:r>
      <w:r>
        <w:rPr>
          <w:rFonts w:hint="eastAsia" w:ascii="仿宋" w:hAnsi="仿宋" w:eastAsia="仿宋"/>
          <w:sz w:val="32"/>
          <w:szCs w:val="32"/>
        </w:rPr>
        <w:cr/>
      </w:r>
      <w:r>
        <w:rPr>
          <w:rFonts w:hint="eastAsia" w:ascii="仿宋" w:hAnsi="仿宋" w:eastAsia="仿宋"/>
          <w:sz w:val="32"/>
          <w:szCs w:val="32"/>
        </w:rPr>
        <w:t xml:space="preserve">    项目质量可控性(评价目标值：可控，业绩值：已制定或具有相应的项目质量要求或标准;采取了相应的项目质量检查、验收等必需的控制措施或手段;对考核结果及时进行反馈和应用)。</w:t>
      </w:r>
      <w:r>
        <w:rPr>
          <w:rFonts w:hint="eastAsia" w:ascii="仿宋" w:hAnsi="仿宋" w:eastAsia="仿宋"/>
          <w:sz w:val="32"/>
          <w:szCs w:val="32"/>
        </w:rPr>
        <w:cr/>
      </w:r>
      <w:r>
        <w:rPr>
          <w:rFonts w:hint="eastAsia" w:ascii="仿宋" w:hAnsi="仿宋" w:eastAsia="仿宋"/>
          <w:sz w:val="32"/>
          <w:szCs w:val="32"/>
        </w:rPr>
        <w:t xml:space="preserve">    跨部门协同度(评价目标值：协同度高，业绩值：建立跨部门协作机制;跨部门协作有效)。</w:t>
      </w:r>
    </w:p>
    <w:p>
      <w:pPr>
        <w:keepNext w:val="0"/>
        <w:keepLines w:val="0"/>
        <w:pageBreakBefore w:val="0"/>
        <w:kinsoku/>
        <w:wordWrap/>
        <w:overflowPunct w:val="0"/>
        <w:topLinePunct w:val="0"/>
        <w:autoSpaceDE/>
        <w:autoSpaceDN/>
        <w:bidi w:val="0"/>
        <w:adjustRightInd/>
        <w:snapToGrid/>
        <w:spacing w:line="576" w:lineRule="exact"/>
        <w:ind w:firstLine="480" w:firstLineChars="150"/>
        <w:jc w:val="left"/>
        <w:textAlignment w:val="auto"/>
        <w:rPr>
          <w:rFonts w:ascii="Times New Roman" w:hAnsi="仿宋_GB2312" w:eastAsia="仿宋_GB2312"/>
          <w:sz w:val="32"/>
          <w:szCs w:val="32"/>
        </w:rPr>
      </w:pPr>
      <w:r>
        <w:rPr>
          <w:rFonts w:hint="eastAsia" w:ascii="仿宋" w:hAnsi="仿宋" w:eastAsia="仿宋"/>
          <w:sz w:val="32"/>
          <w:szCs w:val="32"/>
        </w:rPr>
        <w:t xml:space="preserve"> </w:t>
      </w:r>
      <w:r>
        <w:rPr>
          <w:rFonts w:ascii="Times New Roman" w:hAnsi="仿宋_GB2312" w:eastAsia="仿宋_GB2312"/>
          <w:sz w:val="32"/>
          <w:szCs w:val="32"/>
        </w:rPr>
        <w:t>（四）偏离绩效目标的原因及下一步改进措施</w:t>
      </w:r>
    </w:p>
    <w:p>
      <w:pPr>
        <w:keepNext w:val="0"/>
        <w:keepLines w:val="0"/>
        <w:pageBreakBefore w:val="0"/>
        <w:kinsoku/>
        <w:wordWrap/>
        <w:topLinePunct w:val="0"/>
        <w:autoSpaceDE/>
        <w:autoSpaceDN/>
        <w:bidi w:val="0"/>
        <w:adjustRightInd/>
        <w:snapToGrid/>
        <w:spacing w:line="576" w:lineRule="exact"/>
        <w:ind w:firstLine="636" w:firstLineChars="199"/>
        <w:textAlignment w:val="auto"/>
        <w:rPr>
          <w:rFonts w:ascii="Times New Roman" w:hAnsi="Times New Roman" w:eastAsia="仿宋_GB2312"/>
          <w:sz w:val="32"/>
          <w:szCs w:val="32"/>
        </w:rPr>
      </w:pPr>
      <w:r>
        <w:rPr>
          <w:rFonts w:hint="eastAsia" w:ascii="Times New Roman" w:hAnsi="Times New Roman" w:eastAsia="仿宋_GB2312"/>
          <w:sz w:val="32"/>
          <w:szCs w:val="32"/>
        </w:rPr>
        <w:t>主要原因</w:t>
      </w:r>
      <w:r>
        <w:rPr>
          <w:rFonts w:hint="eastAsia"/>
          <w:sz w:val="32"/>
          <w:szCs w:val="32"/>
        </w:rPr>
        <w:t>：</w:t>
      </w:r>
      <w:r>
        <w:rPr>
          <w:rFonts w:hint="eastAsia" w:ascii="Times New Roman" w:hAnsi="Times New Roman" w:eastAsia="仿宋_GB2312"/>
          <w:sz w:val="32"/>
          <w:szCs w:val="32"/>
        </w:rPr>
        <w:t>一是</w:t>
      </w:r>
      <w:r>
        <w:rPr>
          <w:rFonts w:ascii="Times New Roman" w:hAnsi="Times New Roman" w:eastAsia="仿宋_GB2312"/>
          <w:sz w:val="32"/>
          <w:szCs w:val="32"/>
        </w:rPr>
        <w:t>受疫情影响未完成目标值</w:t>
      </w:r>
      <w:r>
        <w:rPr>
          <w:rFonts w:hint="eastAsia" w:ascii="Times New Roman" w:hAnsi="Times New Roman" w:eastAsia="仿宋_GB2312"/>
          <w:sz w:val="32"/>
          <w:szCs w:val="32"/>
        </w:rPr>
        <w:t>；二是</w:t>
      </w:r>
      <w:r>
        <w:rPr>
          <w:rFonts w:ascii="Times New Roman" w:hAnsi="Times New Roman" w:eastAsia="仿宋_GB2312"/>
          <w:sz w:val="32"/>
          <w:szCs w:val="32"/>
        </w:rPr>
        <w:t>长效管理机制有待进一步完善。</w:t>
      </w:r>
      <w:r>
        <w:rPr>
          <w:rFonts w:hint="eastAsia" w:ascii="Times New Roman" w:hAnsi="Times New Roman" w:eastAsia="仿宋_GB2312"/>
          <w:sz w:val="32"/>
          <w:szCs w:val="32"/>
        </w:rPr>
        <w:t>下一步将总结经验，摸索规律，提升服务水平，加强绩效精细化管理。</w:t>
      </w:r>
    </w:p>
    <w:p>
      <w:pPr>
        <w:keepNext w:val="0"/>
        <w:keepLines w:val="0"/>
        <w:pageBreakBefore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黑体" w:hAnsi="黑体" w:eastAsia="黑体"/>
          <w:sz w:val="32"/>
          <w:szCs w:val="32"/>
        </w:rPr>
        <w:t>四、部门预算项目支出绩效自评情况分析</w:t>
      </w:r>
      <w:r>
        <w:rPr>
          <w:rFonts w:ascii="黑体" w:hAnsi="黑体" w:eastAsia="黑体"/>
          <w:sz w:val="32"/>
          <w:szCs w:val="32"/>
        </w:rPr>
        <w:tab/>
      </w:r>
    </w:p>
    <w:p>
      <w:pPr>
        <w:keepNext w:val="0"/>
        <w:keepLines w:val="0"/>
        <w:pageBreakBefore w:val="0"/>
        <w:kinsoku/>
        <w:wordWrap/>
        <w:overflowPunct w:val="0"/>
        <w:topLinePunct w:val="0"/>
        <w:autoSpaceDE/>
        <w:autoSpaceDN/>
        <w:bidi w:val="0"/>
        <w:adjustRightInd/>
        <w:snapToGrid/>
        <w:spacing w:line="576" w:lineRule="exact"/>
        <w:ind w:firstLine="640" w:firstLineChars="200"/>
        <w:jc w:val="left"/>
        <w:textAlignment w:val="auto"/>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ascii="Times New Roman" w:hAnsi="仿宋_GB2312" w:eastAsia="仿宋_GB2312"/>
          <w:sz w:val="32"/>
          <w:szCs w:val="32"/>
        </w:rPr>
        <w:t>年，本部门预算支出项</w:t>
      </w:r>
      <w:r>
        <w:rPr>
          <w:rFonts w:hint="eastAsia" w:ascii="Times New Roman" w:hAnsi="仿宋_GB2312" w:eastAsia="仿宋_GB2312"/>
          <w:sz w:val="32"/>
          <w:szCs w:val="32"/>
          <w:lang w:eastAsia="zh-CN"/>
        </w:rPr>
        <w:t>目</w:t>
      </w:r>
      <w:r>
        <w:rPr>
          <w:rFonts w:hint="eastAsia" w:ascii="Times New Roman" w:hAnsi="仿宋_GB2312" w:eastAsia="仿宋_GB2312"/>
          <w:sz w:val="32"/>
          <w:szCs w:val="32"/>
          <w:lang w:val="en-US" w:eastAsia="zh-CN"/>
        </w:rPr>
        <w:t>8</w:t>
      </w:r>
      <w:r>
        <w:rPr>
          <w:rFonts w:ascii="Times New Roman" w:hAnsi="仿宋_GB2312" w:eastAsia="仿宋_GB2312"/>
          <w:sz w:val="32"/>
          <w:szCs w:val="32"/>
        </w:rPr>
        <w:t>个，当年财政拨款</w:t>
      </w:r>
      <w:r>
        <w:rPr>
          <w:rFonts w:hint="eastAsia" w:ascii="Times New Roman" w:hAnsi="Times New Roman" w:eastAsia="仿宋_GB2312"/>
          <w:sz w:val="32"/>
          <w:szCs w:val="32"/>
          <w:lang w:val="en-US" w:eastAsia="zh-CN"/>
        </w:rPr>
        <w:t>941.07</w:t>
      </w:r>
      <w:r>
        <w:rPr>
          <w:rFonts w:ascii="Times New Roman" w:hAnsi="仿宋_GB2312" w:eastAsia="仿宋_GB2312"/>
          <w:sz w:val="32"/>
          <w:szCs w:val="32"/>
        </w:rPr>
        <w:t>万元，全年支出</w:t>
      </w:r>
      <w:r>
        <w:rPr>
          <w:rFonts w:hint="eastAsia" w:ascii="Times New Roman" w:hAnsi="仿宋_GB2312" w:eastAsia="仿宋_GB2312"/>
          <w:sz w:val="32"/>
          <w:szCs w:val="32"/>
          <w:lang w:val="en-US" w:eastAsia="zh-CN"/>
        </w:rPr>
        <w:t>941.06</w:t>
      </w:r>
      <w:r>
        <w:rPr>
          <w:rFonts w:hint="eastAsia" w:ascii="Times New Roman" w:hAnsi="Times New Roman" w:eastAsia="仿宋_GB2312"/>
          <w:sz w:val="32"/>
          <w:szCs w:val="32"/>
          <w:lang w:val="en-US" w:eastAsia="zh-CN"/>
        </w:rPr>
        <w:t>万</w:t>
      </w:r>
      <w:r>
        <w:rPr>
          <w:rFonts w:ascii="Times New Roman" w:hAnsi="仿宋_GB2312" w:eastAsia="仿宋_GB2312"/>
          <w:sz w:val="32"/>
          <w:szCs w:val="32"/>
        </w:rPr>
        <w:t>元，执行率</w:t>
      </w:r>
      <w:r>
        <w:rPr>
          <w:rFonts w:hint="eastAsia" w:ascii="Times New Roman" w:hAnsi="Times New Roman" w:eastAsia="仿宋_GB2312"/>
          <w:sz w:val="32"/>
          <w:szCs w:val="32"/>
          <w:lang w:val="en-US" w:eastAsia="zh-CN"/>
        </w:rPr>
        <w:t>100</w:t>
      </w:r>
      <w:r>
        <w:rPr>
          <w:rFonts w:ascii="Times New Roman" w:hAnsi="Times New Roman" w:eastAsia="仿宋_GB2312"/>
          <w:sz w:val="32"/>
          <w:szCs w:val="32"/>
        </w:rPr>
        <w:t>%</w:t>
      </w:r>
      <w:r>
        <w:rPr>
          <w:rFonts w:ascii="Times New Roman" w:hAnsi="仿宋_GB2312" w:eastAsia="仿宋_GB2312"/>
          <w:sz w:val="32"/>
          <w:szCs w:val="32"/>
        </w:rPr>
        <w:t>。通过自评，有</w:t>
      </w:r>
      <w:r>
        <w:rPr>
          <w:rFonts w:hint="eastAsia" w:ascii="Times New Roman" w:hAnsi="Times New Roman" w:eastAsia="仿宋_GB2312"/>
          <w:sz w:val="32"/>
          <w:szCs w:val="32"/>
          <w:lang w:val="en-US" w:eastAsia="zh-CN"/>
        </w:rPr>
        <w:t>7</w:t>
      </w:r>
      <w:r>
        <w:rPr>
          <w:rFonts w:ascii="Times New Roman" w:hAnsi="仿宋_GB2312" w:eastAsia="仿宋_GB2312"/>
          <w:sz w:val="32"/>
          <w:szCs w:val="32"/>
        </w:rPr>
        <w:t>个项目结果为</w:t>
      </w:r>
      <w:r>
        <w:rPr>
          <w:rFonts w:ascii="Times New Roman" w:hAnsi="Times New Roman" w:eastAsia="仿宋_GB2312"/>
          <w:sz w:val="32"/>
          <w:szCs w:val="32"/>
        </w:rPr>
        <w:t>“</w:t>
      </w:r>
      <w:r>
        <w:rPr>
          <w:rFonts w:ascii="Times New Roman" w:hAnsi="仿宋_GB2312" w:eastAsia="仿宋_GB2312"/>
          <w:sz w:val="32"/>
          <w:szCs w:val="32"/>
        </w:rPr>
        <w:t>优</w:t>
      </w:r>
      <w:r>
        <w:rPr>
          <w:rFonts w:hint="eastAsia" w:ascii="Times New Roman" w:hAnsi="仿宋_GB2312" w:eastAsia="仿宋_GB2312"/>
          <w:sz w:val="32"/>
          <w:szCs w:val="32"/>
          <w:lang w:eastAsia="zh-CN"/>
        </w:rPr>
        <w:t>秀</w:t>
      </w:r>
      <w:r>
        <w:rPr>
          <w:rFonts w:ascii="Times New Roman" w:hAnsi="Times New Roman" w:eastAsia="仿宋_GB2312"/>
          <w:sz w:val="32"/>
          <w:szCs w:val="32"/>
        </w:rPr>
        <w:t>”</w:t>
      </w:r>
      <w:r>
        <w:rPr>
          <w:rFonts w:ascii="Times New Roman" w:hAnsi="仿宋_GB2312" w:eastAsia="仿宋_GB2312"/>
          <w:sz w:val="32"/>
          <w:szCs w:val="32"/>
        </w:rPr>
        <w:t>，有</w:t>
      </w:r>
      <w:r>
        <w:rPr>
          <w:rFonts w:hint="eastAsia" w:ascii="Times New Roman" w:hAnsi="Times New Roman" w:eastAsia="仿宋_GB2312"/>
          <w:sz w:val="32"/>
          <w:szCs w:val="32"/>
          <w:lang w:val="en-US" w:eastAsia="zh-CN"/>
        </w:rPr>
        <w:t>1</w:t>
      </w:r>
      <w:r>
        <w:rPr>
          <w:rFonts w:ascii="Times New Roman" w:hAnsi="仿宋_GB2312" w:eastAsia="仿宋_GB2312"/>
          <w:sz w:val="32"/>
          <w:szCs w:val="32"/>
        </w:rPr>
        <w:t>个项目结果为</w:t>
      </w:r>
      <w:r>
        <w:rPr>
          <w:rFonts w:ascii="Times New Roman" w:hAnsi="Times New Roman" w:eastAsia="仿宋_GB2312"/>
          <w:sz w:val="32"/>
          <w:szCs w:val="32"/>
        </w:rPr>
        <w:t>“</w:t>
      </w:r>
      <w:r>
        <w:rPr>
          <w:rFonts w:hint="eastAsia" w:ascii="Times New Roman" w:hAnsi="仿宋_GB2312" w:eastAsia="仿宋_GB2312"/>
          <w:sz w:val="32"/>
          <w:szCs w:val="32"/>
          <w:lang w:eastAsia="zh-CN"/>
        </w:rPr>
        <w:t>良好</w:t>
      </w:r>
      <w:r>
        <w:rPr>
          <w:rFonts w:ascii="Times New Roman" w:hAnsi="Times New Roman" w:eastAsia="仿宋_GB2312"/>
          <w:sz w:val="32"/>
          <w:szCs w:val="32"/>
        </w:rPr>
        <w:t>”</w:t>
      </w:r>
      <w:r>
        <w:rPr>
          <w:rFonts w:ascii="Times New Roman" w:hAnsi="仿宋_GB2312" w:eastAsia="仿宋_GB2312"/>
          <w:sz w:val="32"/>
          <w:szCs w:val="32"/>
        </w:rPr>
        <w:t>，分项目自评情况分析如下：</w:t>
      </w:r>
    </w:p>
    <w:p>
      <w:pPr>
        <w:keepNext w:val="0"/>
        <w:keepLines w:val="0"/>
        <w:pageBreakBefore w:val="0"/>
        <w:kinsoku/>
        <w:wordWrap/>
        <w:overflowPunct w:val="0"/>
        <w:topLinePunct w:val="0"/>
        <w:autoSpaceDE/>
        <w:autoSpaceDN/>
        <w:bidi w:val="0"/>
        <w:adjustRightInd/>
        <w:snapToGrid/>
        <w:spacing w:line="576" w:lineRule="exact"/>
        <w:ind w:firstLine="640" w:firstLineChars="200"/>
        <w:jc w:val="left"/>
        <w:textAlignment w:val="auto"/>
        <w:rPr>
          <w:rFonts w:hint="eastAsia" w:ascii="Times New Roman" w:hAnsi="仿宋_GB2312" w:eastAsia="仿宋_GB2312"/>
          <w:sz w:val="32"/>
          <w:szCs w:val="32"/>
        </w:rPr>
      </w:pPr>
      <w:r>
        <w:rPr>
          <w:rFonts w:ascii="Times New Roman" w:hAnsi="Times New Roman" w:eastAsia="仿宋_GB2312"/>
          <w:sz w:val="32"/>
          <w:szCs w:val="32"/>
        </w:rPr>
        <w:t xml:space="preserve"> </w:t>
      </w:r>
      <w:r>
        <w:rPr>
          <w:rFonts w:ascii="Times New Roman" w:hAnsi="仿宋_GB2312" w:eastAsia="仿宋_GB2312"/>
          <w:sz w:val="32"/>
          <w:szCs w:val="32"/>
        </w:rPr>
        <w:t>（一）项目执行情况</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公务用车信息化平台维护费</w:t>
      </w:r>
      <w:r>
        <w:rPr>
          <w:rFonts w:hint="eastAsia" w:eastAsia="仿宋_GB2312"/>
          <w:sz w:val="32"/>
          <w:szCs w:val="32"/>
        </w:rPr>
        <w:t>项目申报</w:t>
      </w:r>
      <w:r>
        <w:rPr>
          <w:rFonts w:hint="eastAsia" w:eastAsia="仿宋_GB2312"/>
          <w:sz w:val="32"/>
          <w:szCs w:val="32"/>
          <w:lang w:val="en-US" w:eastAsia="zh-CN"/>
        </w:rPr>
        <w:t>10</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rPr>
        <w:t>当年财政预算</w:t>
      </w:r>
      <w:r>
        <w:rPr>
          <w:rFonts w:hint="eastAsia" w:eastAsia="仿宋_GB2312"/>
          <w:sz w:val="32"/>
          <w:szCs w:val="32"/>
          <w:lang w:val="en-US" w:eastAsia="zh-CN"/>
        </w:rPr>
        <w:t>10</w:t>
      </w:r>
      <w:r>
        <w:rPr>
          <w:rFonts w:hint="eastAsia" w:eastAsia="仿宋_GB2312"/>
          <w:sz w:val="32"/>
          <w:szCs w:val="32"/>
        </w:rPr>
        <w:t>万元，支出</w:t>
      </w:r>
      <w:r>
        <w:rPr>
          <w:rFonts w:hint="eastAsia" w:eastAsia="仿宋_GB2312"/>
          <w:sz w:val="32"/>
          <w:szCs w:val="32"/>
          <w:lang w:val="en-US" w:eastAsia="zh-CN"/>
        </w:rPr>
        <w:t>10</w:t>
      </w:r>
      <w:r>
        <w:rPr>
          <w:rFonts w:hint="eastAsia" w:eastAsia="仿宋_GB2312"/>
          <w:sz w:val="32"/>
          <w:szCs w:val="32"/>
        </w:rPr>
        <w:t>万元，支出率</w:t>
      </w:r>
      <w:r>
        <w:rPr>
          <w:rFonts w:hint="eastAsia" w:eastAsia="仿宋_GB2312"/>
          <w:sz w:val="32"/>
          <w:szCs w:val="32"/>
          <w:lang w:val="en-US" w:eastAsia="zh-CN"/>
        </w:rPr>
        <w:t>100</w:t>
      </w:r>
      <w:r>
        <w:rPr>
          <w:rFonts w:hint="eastAsia" w:eastAsia="仿宋_GB2312"/>
          <w:sz w:val="32"/>
          <w:szCs w:val="32"/>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sz w:val="32"/>
          <w:szCs w:val="32"/>
        </w:rPr>
      </w:pPr>
      <w:r>
        <w:rPr>
          <w:rFonts w:hint="eastAsia" w:eastAsia="仿宋_GB2312"/>
          <w:sz w:val="32"/>
          <w:szCs w:val="32"/>
        </w:rPr>
        <w:t>2、</w:t>
      </w:r>
      <w:r>
        <w:rPr>
          <w:rFonts w:hint="eastAsia" w:eastAsia="仿宋_GB2312"/>
          <w:sz w:val="32"/>
          <w:szCs w:val="32"/>
          <w:lang w:eastAsia="zh-CN"/>
        </w:rPr>
        <w:t>公务用车购置运行保障经费</w:t>
      </w:r>
      <w:r>
        <w:rPr>
          <w:rFonts w:hint="eastAsia" w:eastAsia="仿宋_GB2312"/>
          <w:sz w:val="32"/>
          <w:szCs w:val="32"/>
        </w:rPr>
        <w:t>项目申报</w:t>
      </w:r>
      <w:r>
        <w:rPr>
          <w:rFonts w:hint="eastAsia" w:eastAsia="仿宋_GB2312"/>
          <w:sz w:val="32"/>
          <w:szCs w:val="32"/>
          <w:lang w:val="en-US" w:eastAsia="zh-CN"/>
        </w:rPr>
        <w:t>200</w:t>
      </w:r>
      <w:r>
        <w:rPr>
          <w:rFonts w:hint="eastAsia" w:eastAsia="仿宋_GB2312"/>
          <w:sz w:val="32"/>
          <w:szCs w:val="32"/>
        </w:rPr>
        <w:t>万元，当年财政预算</w:t>
      </w:r>
      <w:r>
        <w:rPr>
          <w:rFonts w:hint="eastAsia" w:eastAsia="仿宋_GB2312"/>
          <w:sz w:val="32"/>
          <w:szCs w:val="32"/>
          <w:lang w:val="en-US" w:eastAsia="zh-CN"/>
        </w:rPr>
        <w:t>200</w:t>
      </w:r>
      <w:r>
        <w:rPr>
          <w:rFonts w:hint="eastAsia" w:eastAsia="仿宋_GB2312"/>
          <w:sz w:val="32"/>
          <w:szCs w:val="32"/>
        </w:rPr>
        <w:t>万元，支出</w:t>
      </w:r>
      <w:r>
        <w:rPr>
          <w:rFonts w:hint="eastAsia" w:eastAsia="仿宋_GB2312"/>
          <w:sz w:val="32"/>
          <w:szCs w:val="32"/>
          <w:lang w:val="en-US" w:eastAsia="zh-CN"/>
        </w:rPr>
        <w:t>200</w:t>
      </w:r>
      <w:r>
        <w:rPr>
          <w:rFonts w:hint="eastAsia" w:eastAsia="仿宋_GB2312"/>
          <w:sz w:val="32"/>
          <w:szCs w:val="32"/>
        </w:rPr>
        <w:t>万元，支出率</w:t>
      </w:r>
      <w:r>
        <w:rPr>
          <w:rFonts w:hint="eastAsia" w:eastAsia="仿宋_GB2312"/>
          <w:sz w:val="32"/>
          <w:szCs w:val="32"/>
          <w:lang w:val="en-US" w:eastAsia="zh-CN"/>
        </w:rPr>
        <w:t>100</w:t>
      </w:r>
      <w:r>
        <w:rPr>
          <w:rFonts w:hint="eastAsia" w:eastAsia="仿宋_GB2312"/>
          <w:sz w:val="32"/>
          <w:szCs w:val="32"/>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eastAsia="仿宋_GB2312"/>
          <w:sz w:val="32"/>
          <w:szCs w:val="32"/>
          <w:lang w:eastAsia="zh-CN"/>
        </w:rPr>
        <w:t>市政务中心物业服务费项目</w:t>
      </w:r>
      <w:r>
        <w:rPr>
          <w:rFonts w:hint="eastAsia" w:eastAsia="仿宋_GB2312"/>
          <w:sz w:val="32"/>
          <w:szCs w:val="32"/>
        </w:rPr>
        <w:t>申报</w:t>
      </w:r>
      <w:r>
        <w:rPr>
          <w:rFonts w:hint="eastAsia" w:eastAsia="仿宋_GB2312"/>
          <w:sz w:val="32"/>
          <w:szCs w:val="32"/>
          <w:lang w:val="en-US" w:eastAsia="zh-CN"/>
        </w:rPr>
        <w:t>330</w:t>
      </w:r>
      <w:r>
        <w:rPr>
          <w:rFonts w:hint="eastAsia" w:eastAsia="仿宋_GB2312"/>
          <w:sz w:val="32"/>
          <w:szCs w:val="32"/>
        </w:rPr>
        <w:t>万元，当年财政预算</w:t>
      </w:r>
      <w:r>
        <w:rPr>
          <w:rFonts w:hint="eastAsia" w:eastAsia="仿宋_GB2312"/>
          <w:sz w:val="32"/>
          <w:szCs w:val="32"/>
          <w:lang w:val="en-US" w:eastAsia="zh-CN"/>
        </w:rPr>
        <w:t>330</w:t>
      </w:r>
      <w:r>
        <w:rPr>
          <w:rFonts w:hint="eastAsia" w:eastAsia="仿宋_GB2312"/>
          <w:sz w:val="32"/>
          <w:szCs w:val="32"/>
        </w:rPr>
        <w:t>万元，支出</w:t>
      </w:r>
      <w:r>
        <w:rPr>
          <w:rFonts w:hint="eastAsia" w:eastAsia="仿宋_GB2312"/>
          <w:sz w:val="32"/>
          <w:szCs w:val="32"/>
          <w:lang w:val="en-US" w:eastAsia="zh-CN"/>
        </w:rPr>
        <w:t>330</w:t>
      </w:r>
      <w:r>
        <w:rPr>
          <w:rFonts w:hint="eastAsia" w:eastAsia="仿宋_GB2312"/>
          <w:sz w:val="32"/>
          <w:szCs w:val="32"/>
        </w:rPr>
        <w:t>万元，支出率</w:t>
      </w:r>
      <w:r>
        <w:rPr>
          <w:rFonts w:hint="eastAsia" w:eastAsia="仿宋_GB2312"/>
          <w:sz w:val="32"/>
          <w:szCs w:val="32"/>
          <w:lang w:val="en-US" w:eastAsia="zh-CN"/>
        </w:rPr>
        <w:t>100</w:t>
      </w:r>
      <w:r>
        <w:rPr>
          <w:rFonts w:hint="eastAsia" w:eastAsia="仿宋_GB2312"/>
          <w:sz w:val="32"/>
          <w:szCs w:val="32"/>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color w:val="000000" w:themeColor="text1"/>
          <w:sz w:val="32"/>
          <w:szCs w:val="32"/>
        </w:rPr>
      </w:pPr>
      <w:r>
        <w:rPr>
          <w:rFonts w:hint="eastAsia" w:eastAsia="仿宋_GB2312"/>
          <w:color w:val="000000" w:themeColor="text1"/>
          <w:sz w:val="32"/>
          <w:szCs w:val="32"/>
          <w:lang w:val="en-US" w:eastAsia="zh-CN"/>
        </w:rPr>
        <w:t>4</w:t>
      </w:r>
      <w:r>
        <w:rPr>
          <w:rFonts w:hint="eastAsia" w:eastAsia="仿宋_GB2312"/>
          <w:color w:val="000000" w:themeColor="text1"/>
          <w:sz w:val="32"/>
          <w:szCs w:val="32"/>
        </w:rPr>
        <w:t>、</w:t>
      </w:r>
      <w:r>
        <w:rPr>
          <w:rFonts w:hint="eastAsia" w:eastAsia="仿宋_GB2312"/>
          <w:color w:val="000000" w:themeColor="text1"/>
          <w:sz w:val="32"/>
          <w:szCs w:val="32"/>
          <w:lang w:eastAsia="zh-CN"/>
        </w:rPr>
        <w:t>党群办公区域物业费</w:t>
      </w:r>
      <w:r>
        <w:rPr>
          <w:rFonts w:hint="eastAsia" w:eastAsia="仿宋_GB2312"/>
          <w:color w:val="000000" w:themeColor="text1"/>
          <w:sz w:val="32"/>
          <w:szCs w:val="32"/>
        </w:rPr>
        <w:t>项目申报</w:t>
      </w:r>
      <w:r>
        <w:rPr>
          <w:rFonts w:hint="eastAsia" w:eastAsia="仿宋_GB2312"/>
          <w:color w:val="000000" w:themeColor="text1"/>
          <w:sz w:val="32"/>
          <w:szCs w:val="32"/>
          <w:lang w:val="en-US" w:eastAsia="zh-CN"/>
        </w:rPr>
        <w:t>200</w:t>
      </w:r>
      <w:r>
        <w:rPr>
          <w:rFonts w:hint="eastAsia" w:eastAsia="仿宋_GB2312"/>
          <w:color w:val="000000" w:themeColor="text1"/>
          <w:sz w:val="32"/>
          <w:szCs w:val="32"/>
        </w:rPr>
        <w:t>万元，当年财政预算</w:t>
      </w:r>
      <w:r>
        <w:rPr>
          <w:rFonts w:hint="eastAsia" w:eastAsia="仿宋_GB2312"/>
          <w:color w:val="000000" w:themeColor="text1"/>
          <w:sz w:val="32"/>
          <w:szCs w:val="32"/>
          <w:lang w:val="en-US" w:eastAsia="zh-CN"/>
        </w:rPr>
        <w:t>200</w:t>
      </w:r>
      <w:r>
        <w:rPr>
          <w:rFonts w:hint="eastAsia" w:eastAsia="仿宋_GB2312"/>
          <w:color w:val="000000" w:themeColor="text1"/>
          <w:sz w:val="32"/>
          <w:szCs w:val="32"/>
        </w:rPr>
        <w:t>万元，支出</w:t>
      </w:r>
      <w:r>
        <w:rPr>
          <w:rFonts w:hint="eastAsia" w:eastAsia="仿宋_GB2312"/>
          <w:color w:val="000000" w:themeColor="text1"/>
          <w:sz w:val="32"/>
          <w:szCs w:val="32"/>
          <w:lang w:val="en-US" w:eastAsia="zh-CN"/>
        </w:rPr>
        <w:t>200</w:t>
      </w:r>
      <w:r>
        <w:rPr>
          <w:rFonts w:hint="eastAsia" w:eastAsia="仿宋_GB2312"/>
          <w:color w:val="000000" w:themeColor="text1"/>
          <w:sz w:val="32"/>
          <w:szCs w:val="32"/>
        </w:rPr>
        <w:t>万元，支出率</w:t>
      </w:r>
      <w:r>
        <w:rPr>
          <w:rFonts w:hint="eastAsia" w:eastAsia="仿宋_GB2312"/>
          <w:color w:val="000000" w:themeColor="text1"/>
          <w:sz w:val="32"/>
          <w:szCs w:val="32"/>
          <w:lang w:val="en-US" w:eastAsia="zh-CN"/>
        </w:rPr>
        <w:t>100</w:t>
      </w:r>
      <w:r>
        <w:rPr>
          <w:rFonts w:hint="eastAsia" w:eastAsia="仿宋_GB2312"/>
          <w:color w:val="000000" w:themeColor="text1"/>
          <w:sz w:val="32"/>
          <w:szCs w:val="32"/>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color w:val="000000" w:themeColor="text1"/>
          <w:sz w:val="32"/>
          <w:szCs w:val="32"/>
        </w:rPr>
      </w:pPr>
      <w:r>
        <w:rPr>
          <w:rFonts w:hint="eastAsia" w:ascii="Times New Roman" w:hAnsi="Times New Roman" w:eastAsia="仿宋_GB2312"/>
          <w:color w:val="000000" w:themeColor="text1"/>
          <w:sz w:val="32"/>
          <w:szCs w:val="32"/>
          <w:lang w:val="en-US" w:eastAsia="zh-CN"/>
        </w:rPr>
        <w:t>5</w:t>
      </w:r>
      <w:r>
        <w:rPr>
          <w:rFonts w:hint="eastAsia" w:ascii="Times New Roman" w:hAnsi="Times New Roman" w:eastAsia="仿宋_GB2312"/>
          <w:color w:val="000000" w:themeColor="text1"/>
          <w:sz w:val="32"/>
          <w:szCs w:val="32"/>
        </w:rPr>
        <w:t>、</w:t>
      </w:r>
      <w:r>
        <w:rPr>
          <w:rFonts w:hint="eastAsia" w:eastAsia="仿宋_GB2312"/>
          <w:color w:val="000000" w:themeColor="text1"/>
          <w:sz w:val="32"/>
          <w:szCs w:val="32"/>
          <w:lang w:eastAsia="zh-CN"/>
        </w:rPr>
        <w:t>党群办公区域饮水设备购置</w:t>
      </w:r>
      <w:r>
        <w:rPr>
          <w:rFonts w:hint="eastAsia" w:eastAsia="仿宋_GB2312"/>
          <w:color w:val="000000" w:themeColor="text1"/>
          <w:sz w:val="32"/>
          <w:szCs w:val="32"/>
        </w:rPr>
        <w:t>项目申报</w:t>
      </w:r>
      <w:r>
        <w:rPr>
          <w:rFonts w:hint="eastAsia" w:eastAsia="仿宋_GB2312"/>
          <w:color w:val="000000" w:themeColor="text1"/>
          <w:sz w:val="32"/>
          <w:szCs w:val="32"/>
          <w:lang w:val="en-US" w:eastAsia="zh-CN"/>
        </w:rPr>
        <w:t>32.47</w:t>
      </w:r>
      <w:r>
        <w:rPr>
          <w:rFonts w:hint="eastAsia" w:eastAsia="仿宋_GB2312"/>
          <w:color w:val="000000" w:themeColor="text1"/>
          <w:sz w:val="32"/>
          <w:szCs w:val="32"/>
        </w:rPr>
        <w:t>万元，当年财政预算</w:t>
      </w:r>
      <w:r>
        <w:rPr>
          <w:rFonts w:hint="eastAsia" w:eastAsia="仿宋_GB2312"/>
          <w:color w:val="000000" w:themeColor="text1"/>
          <w:sz w:val="32"/>
          <w:szCs w:val="32"/>
          <w:lang w:val="en-US" w:eastAsia="zh-CN"/>
        </w:rPr>
        <w:t>32.47</w:t>
      </w:r>
      <w:r>
        <w:rPr>
          <w:rFonts w:hint="eastAsia" w:eastAsia="仿宋_GB2312"/>
          <w:color w:val="000000" w:themeColor="text1"/>
          <w:sz w:val="32"/>
          <w:szCs w:val="32"/>
        </w:rPr>
        <w:t>万元，支出</w:t>
      </w:r>
      <w:r>
        <w:rPr>
          <w:rFonts w:hint="eastAsia" w:eastAsia="仿宋_GB2312"/>
          <w:color w:val="000000" w:themeColor="text1"/>
          <w:sz w:val="32"/>
          <w:szCs w:val="32"/>
          <w:lang w:val="en-US" w:eastAsia="zh-CN"/>
        </w:rPr>
        <w:t>32.46</w:t>
      </w:r>
      <w:r>
        <w:rPr>
          <w:rFonts w:hint="eastAsia" w:eastAsia="仿宋_GB2312"/>
          <w:color w:val="000000" w:themeColor="text1"/>
          <w:sz w:val="32"/>
          <w:szCs w:val="32"/>
        </w:rPr>
        <w:t>万元，支出率</w:t>
      </w:r>
      <w:r>
        <w:rPr>
          <w:rFonts w:hint="eastAsia" w:eastAsia="仿宋_GB2312"/>
          <w:color w:val="000000" w:themeColor="text1"/>
          <w:sz w:val="32"/>
          <w:szCs w:val="32"/>
          <w:lang w:val="en-US" w:eastAsia="zh-CN"/>
        </w:rPr>
        <w:t>99.97</w:t>
      </w:r>
      <w:bookmarkStart w:id="0" w:name="_GoBack"/>
      <w:bookmarkEnd w:id="0"/>
      <w:r>
        <w:rPr>
          <w:rFonts w:hint="eastAsia" w:eastAsia="仿宋_GB2312"/>
          <w:color w:val="000000" w:themeColor="text1"/>
          <w:sz w:val="32"/>
          <w:szCs w:val="32"/>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color w:val="000000" w:themeColor="text1"/>
          <w:sz w:val="32"/>
          <w:szCs w:val="32"/>
        </w:rPr>
      </w:pPr>
      <w:r>
        <w:rPr>
          <w:rFonts w:hint="eastAsia" w:ascii="Times New Roman" w:hAnsi="Times New Roman" w:eastAsia="仿宋_GB2312"/>
          <w:color w:val="000000" w:themeColor="text1"/>
          <w:sz w:val="32"/>
          <w:szCs w:val="32"/>
          <w:lang w:val="en-US" w:eastAsia="zh-CN"/>
        </w:rPr>
        <w:t>6</w:t>
      </w:r>
      <w:r>
        <w:rPr>
          <w:rFonts w:hint="eastAsia" w:ascii="Times New Roman" w:hAnsi="Times New Roman" w:eastAsia="仿宋_GB2312"/>
          <w:color w:val="000000" w:themeColor="text1"/>
          <w:sz w:val="32"/>
          <w:szCs w:val="32"/>
        </w:rPr>
        <w:t>、</w:t>
      </w:r>
      <w:r>
        <w:rPr>
          <w:rFonts w:hint="eastAsia" w:eastAsia="仿宋_GB2312"/>
          <w:color w:val="000000" w:themeColor="text1"/>
          <w:sz w:val="32"/>
          <w:szCs w:val="32"/>
          <w:lang w:eastAsia="zh-CN"/>
        </w:rPr>
        <w:t>党群办公区域水电费补助</w:t>
      </w:r>
      <w:r>
        <w:rPr>
          <w:rFonts w:hint="eastAsia" w:eastAsia="仿宋_GB2312"/>
          <w:color w:val="000000" w:themeColor="text1"/>
          <w:sz w:val="32"/>
          <w:szCs w:val="32"/>
        </w:rPr>
        <w:t>项目申报</w:t>
      </w:r>
      <w:r>
        <w:rPr>
          <w:rFonts w:hint="eastAsia" w:eastAsia="仿宋_GB2312"/>
          <w:color w:val="000000" w:themeColor="text1"/>
          <w:sz w:val="32"/>
          <w:szCs w:val="32"/>
          <w:lang w:val="en-US" w:eastAsia="zh-CN"/>
        </w:rPr>
        <w:t>80</w:t>
      </w:r>
      <w:r>
        <w:rPr>
          <w:rFonts w:hint="eastAsia" w:eastAsia="仿宋_GB2312"/>
          <w:color w:val="000000" w:themeColor="text1"/>
          <w:sz w:val="32"/>
          <w:szCs w:val="32"/>
        </w:rPr>
        <w:t>万元，当年财政预算</w:t>
      </w:r>
      <w:r>
        <w:rPr>
          <w:rFonts w:hint="eastAsia" w:eastAsia="仿宋_GB2312"/>
          <w:color w:val="000000" w:themeColor="text1"/>
          <w:sz w:val="32"/>
          <w:szCs w:val="32"/>
          <w:lang w:val="en-US" w:eastAsia="zh-CN"/>
        </w:rPr>
        <w:t>80</w:t>
      </w:r>
      <w:r>
        <w:rPr>
          <w:rFonts w:hint="eastAsia" w:eastAsia="仿宋_GB2312"/>
          <w:color w:val="000000" w:themeColor="text1"/>
          <w:sz w:val="32"/>
          <w:szCs w:val="32"/>
        </w:rPr>
        <w:t>万元，支出</w:t>
      </w:r>
      <w:r>
        <w:rPr>
          <w:rFonts w:hint="eastAsia" w:eastAsia="仿宋_GB2312"/>
          <w:color w:val="000000" w:themeColor="text1"/>
          <w:sz w:val="32"/>
          <w:szCs w:val="32"/>
          <w:lang w:val="en-US" w:eastAsia="zh-CN"/>
        </w:rPr>
        <w:t>80</w:t>
      </w:r>
      <w:r>
        <w:rPr>
          <w:rFonts w:hint="eastAsia" w:eastAsia="仿宋_GB2312"/>
          <w:color w:val="000000" w:themeColor="text1"/>
          <w:sz w:val="32"/>
          <w:szCs w:val="32"/>
        </w:rPr>
        <w:t>万元，支出率</w:t>
      </w:r>
      <w:r>
        <w:rPr>
          <w:rFonts w:hint="eastAsia" w:eastAsia="仿宋_GB2312"/>
          <w:color w:val="000000" w:themeColor="text1"/>
          <w:sz w:val="32"/>
          <w:szCs w:val="32"/>
          <w:lang w:val="en-US" w:eastAsia="zh-CN"/>
        </w:rPr>
        <w:t>100</w:t>
      </w:r>
      <w:r>
        <w:rPr>
          <w:rFonts w:hint="eastAsia" w:eastAsia="仿宋_GB2312"/>
          <w:color w:val="000000" w:themeColor="text1"/>
          <w:sz w:val="32"/>
          <w:szCs w:val="32"/>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eastAsia="仿宋_GB2312"/>
          <w:color w:val="000000" w:themeColor="text1"/>
          <w:sz w:val="32"/>
          <w:szCs w:val="32"/>
        </w:rPr>
      </w:pPr>
      <w:r>
        <w:rPr>
          <w:rFonts w:hint="eastAsia" w:ascii="Times New Roman" w:hAnsi="Times New Roman" w:eastAsia="仿宋_GB2312"/>
          <w:color w:val="000000" w:themeColor="text1"/>
          <w:sz w:val="32"/>
          <w:szCs w:val="32"/>
          <w:lang w:val="en-US" w:eastAsia="zh-CN"/>
        </w:rPr>
        <w:t>7</w:t>
      </w:r>
      <w:r>
        <w:rPr>
          <w:rFonts w:hint="eastAsia" w:ascii="Times New Roman" w:hAnsi="Times New Roman" w:eastAsia="仿宋_GB2312"/>
          <w:color w:val="000000" w:themeColor="text1"/>
          <w:sz w:val="32"/>
          <w:szCs w:val="32"/>
        </w:rPr>
        <w:t>、</w:t>
      </w:r>
      <w:r>
        <w:rPr>
          <w:rFonts w:hint="eastAsia" w:eastAsia="仿宋_GB2312"/>
          <w:color w:val="000000" w:themeColor="text1"/>
          <w:sz w:val="32"/>
          <w:szCs w:val="32"/>
          <w:lang w:eastAsia="zh-CN"/>
        </w:rPr>
        <w:t>干部周转房物业房租费</w:t>
      </w:r>
      <w:r>
        <w:rPr>
          <w:rFonts w:hint="eastAsia" w:eastAsia="仿宋_GB2312"/>
          <w:color w:val="000000" w:themeColor="text1"/>
          <w:sz w:val="32"/>
          <w:szCs w:val="32"/>
        </w:rPr>
        <w:t>项目申报</w:t>
      </w:r>
      <w:r>
        <w:rPr>
          <w:rFonts w:hint="eastAsia" w:eastAsia="仿宋_GB2312"/>
          <w:color w:val="000000" w:themeColor="text1"/>
          <w:sz w:val="32"/>
          <w:szCs w:val="32"/>
          <w:lang w:val="en-US" w:eastAsia="zh-CN"/>
        </w:rPr>
        <w:t>50</w:t>
      </w:r>
      <w:r>
        <w:rPr>
          <w:rFonts w:hint="eastAsia" w:eastAsia="仿宋_GB2312"/>
          <w:color w:val="000000" w:themeColor="text1"/>
          <w:sz w:val="32"/>
          <w:szCs w:val="32"/>
        </w:rPr>
        <w:t>万元，当年财政预算</w:t>
      </w:r>
      <w:r>
        <w:rPr>
          <w:rFonts w:hint="eastAsia" w:eastAsia="仿宋_GB2312"/>
          <w:color w:val="000000" w:themeColor="text1"/>
          <w:sz w:val="32"/>
          <w:szCs w:val="32"/>
          <w:lang w:val="en-US" w:eastAsia="zh-CN"/>
        </w:rPr>
        <w:t>50</w:t>
      </w:r>
      <w:r>
        <w:rPr>
          <w:rFonts w:hint="eastAsia" w:eastAsia="仿宋_GB2312"/>
          <w:color w:val="000000" w:themeColor="text1"/>
          <w:sz w:val="32"/>
          <w:szCs w:val="32"/>
        </w:rPr>
        <w:t>万元，支出</w:t>
      </w:r>
      <w:r>
        <w:rPr>
          <w:rFonts w:hint="eastAsia" w:eastAsia="仿宋_GB2312"/>
          <w:color w:val="000000" w:themeColor="text1"/>
          <w:sz w:val="32"/>
          <w:szCs w:val="32"/>
          <w:lang w:val="en-US" w:eastAsia="zh-CN"/>
        </w:rPr>
        <w:t>50</w:t>
      </w:r>
      <w:r>
        <w:rPr>
          <w:rFonts w:hint="eastAsia" w:eastAsia="仿宋_GB2312"/>
          <w:color w:val="000000" w:themeColor="text1"/>
          <w:sz w:val="32"/>
          <w:szCs w:val="32"/>
        </w:rPr>
        <w:t>万元，支出率</w:t>
      </w:r>
      <w:r>
        <w:rPr>
          <w:rFonts w:hint="eastAsia" w:eastAsia="仿宋_GB2312"/>
          <w:color w:val="000000" w:themeColor="text1"/>
          <w:sz w:val="32"/>
          <w:szCs w:val="32"/>
          <w:lang w:val="en-US" w:eastAsia="zh-CN"/>
        </w:rPr>
        <w:t>100</w:t>
      </w:r>
      <w:r>
        <w:rPr>
          <w:rFonts w:hint="eastAsia" w:eastAsia="仿宋_GB2312"/>
          <w:color w:val="000000" w:themeColor="text1"/>
          <w:sz w:val="32"/>
          <w:szCs w:val="32"/>
        </w:rPr>
        <w:t>%。</w:t>
      </w:r>
    </w:p>
    <w:p>
      <w:pPr>
        <w:keepNext w:val="0"/>
        <w:keepLines w:val="0"/>
        <w:pageBreakBefore w:val="0"/>
        <w:kinsoku/>
        <w:wordWrap/>
        <w:topLinePunct w:val="0"/>
        <w:autoSpaceDE/>
        <w:autoSpaceDN/>
        <w:bidi w:val="0"/>
        <w:adjustRightInd/>
        <w:snapToGrid/>
        <w:spacing w:line="576" w:lineRule="exact"/>
        <w:ind w:firstLine="640" w:firstLineChars="200"/>
        <w:textAlignment w:val="auto"/>
        <w:rPr>
          <w:rFonts w:hint="eastAsia"/>
        </w:rPr>
      </w:pPr>
      <w:r>
        <w:rPr>
          <w:rFonts w:hint="eastAsia" w:ascii="Times New Roman" w:hAnsi="Times New Roman" w:eastAsia="仿宋_GB2312"/>
          <w:color w:val="000000" w:themeColor="text1"/>
          <w:sz w:val="32"/>
          <w:szCs w:val="32"/>
          <w:lang w:val="en-US" w:eastAsia="zh-CN"/>
        </w:rPr>
        <w:t>8</w:t>
      </w:r>
      <w:r>
        <w:rPr>
          <w:rFonts w:hint="eastAsia" w:ascii="Times New Roman" w:hAnsi="Times New Roman" w:eastAsia="仿宋_GB2312"/>
          <w:color w:val="000000" w:themeColor="text1"/>
          <w:sz w:val="32"/>
          <w:szCs w:val="32"/>
        </w:rPr>
        <w:t>、</w:t>
      </w:r>
      <w:r>
        <w:rPr>
          <w:rFonts w:hint="eastAsia" w:eastAsia="仿宋_GB2312"/>
          <w:color w:val="000000" w:themeColor="text1"/>
          <w:sz w:val="32"/>
          <w:szCs w:val="32"/>
          <w:lang w:eastAsia="zh-CN"/>
        </w:rPr>
        <w:t>补充公务用车信息化平台维护费</w:t>
      </w:r>
      <w:r>
        <w:rPr>
          <w:rFonts w:hint="eastAsia" w:eastAsia="仿宋_GB2312"/>
          <w:color w:val="000000" w:themeColor="text1"/>
          <w:sz w:val="32"/>
          <w:szCs w:val="32"/>
        </w:rPr>
        <w:t>项目申报</w:t>
      </w:r>
      <w:r>
        <w:rPr>
          <w:rFonts w:hint="eastAsia" w:eastAsia="仿宋_GB2312"/>
          <w:color w:val="000000" w:themeColor="text1"/>
          <w:sz w:val="32"/>
          <w:szCs w:val="32"/>
          <w:lang w:val="en-US" w:eastAsia="zh-CN"/>
        </w:rPr>
        <w:t>38.6</w:t>
      </w:r>
      <w:r>
        <w:rPr>
          <w:rFonts w:hint="eastAsia" w:eastAsia="仿宋_GB2312"/>
          <w:color w:val="000000" w:themeColor="text1"/>
          <w:sz w:val="32"/>
          <w:szCs w:val="32"/>
        </w:rPr>
        <w:t>万元，当年财政预算</w:t>
      </w:r>
      <w:r>
        <w:rPr>
          <w:rFonts w:hint="eastAsia" w:eastAsia="仿宋_GB2312"/>
          <w:color w:val="000000" w:themeColor="text1"/>
          <w:sz w:val="32"/>
          <w:szCs w:val="32"/>
          <w:lang w:val="en-US" w:eastAsia="zh-CN"/>
        </w:rPr>
        <w:t>38.6</w:t>
      </w:r>
      <w:r>
        <w:rPr>
          <w:rFonts w:hint="eastAsia" w:eastAsia="仿宋_GB2312"/>
          <w:color w:val="000000" w:themeColor="text1"/>
          <w:sz w:val="32"/>
          <w:szCs w:val="32"/>
        </w:rPr>
        <w:t>万元，支出</w:t>
      </w:r>
      <w:r>
        <w:rPr>
          <w:rFonts w:hint="eastAsia" w:eastAsia="仿宋_GB2312"/>
          <w:color w:val="000000" w:themeColor="text1"/>
          <w:sz w:val="32"/>
          <w:szCs w:val="32"/>
          <w:lang w:val="en-US" w:eastAsia="zh-CN"/>
        </w:rPr>
        <w:t>38.6</w:t>
      </w:r>
      <w:r>
        <w:rPr>
          <w:rFonts w:hint="eastAsia" w:eastAsia="仿宋_GB2312"/>
          <w:color w:val="000000" w:themeColor="text1"/>
          <w:sz w:val="32"/>
          <w:szCs w:val="32"/>
        </w:rPr>
        <w:t>万元，支出率</w:t>
      </w:r>
      <w:r>
        <w:rPr>
          <w:rFonts w:hint="eastAsia" w:eastAsia="仿宋_GB2312"/>
          <w:color w:val="000000" w:themeColor="text1"/>
          <w:sz w:val="32"/>
          <w:szCs w:val="32"/>
          <w:lang w:val="en-US" w:eastAsia="zh-CN"/>
        </w:rPr>
        <w:t>100</w:t>
      </w:r>
      <w:r>
        <w:rPr>
          <w:rFonts w:hint="eastAsia" w:eastAsia="仿宋_GB2312"/>
          <w:color w:val="000000" w:themeColor="text1"/>
          <w:sz w:val="32"/>
          <w:szCs w:val="32"/>
        </w:rPr>
        <w:t>%。</w:t>
      </w:r>
    </w:p>
    <w:p>
      <w:pPr>
        <w:keepNext w:val="0"/>
        <w:keepLines w:val="0"/>
        <w:pageBreakBefore w:val="0"/>
        <w:kinsoku/>
        <w:wordWrap/>
        <w:overflowPunct w:val="0"/>
        <w:topLinePunct w:val="0"/>
        <w:autoSpaceDE/>
        <w:autoSpaceDN/>
        <w:bidi w:val="0"/>
        <w:adjustRightInd/>
        <w:snapToGrid/>
        <w:spacing w:line="576" w:lineRule="exact"/>
        <w:ind w:firstLine="640" w:firstLineChars="200"/>
        <w:jc w:val="left"/>
        <w:textAlignment w:val="auto"/>
        <w:rPr>
          <w:rFonts w:ascii="黑体" w:hAnsi="黑体" w:eastAsia="黑体"/>
          <w:sz w:val="32"/>
          <w:szCs w:val="32"/>
        </w:rPr>
      </w:pPr>
      <w:r>
        <w:rPr>
          <w:rFonts w:ascii="黑体" w:hAnsi="黑体" w:eastAsia="黑体"/>
          <w:sz w:val="32"/>
          <w:szCs w:val="32"/>
        </w:rPr>
        <w:t>五、部门管理的市对县区转移支付绩效自评情况分析</w:t>
      </w:r>
    </w:p>
    <w:p>
      <w:pPr>
        <w:pStyle w:val="15"/>
        <w:spacing w:line="640" w:lineRule="exact"/>
        <w:ind w:firstLine="640"/>
        <w:rPr>
          <w:rFonts w:ascii="黑体" w:hAnsi="黑体" w:eastAsia="黑体" w:cs="黑体"/>
          <w:b w:val="0"/>
          <w:bCs/>
          <w:color w:val="333333"/>
          <w:szCs w:val="32"/>
          <w:shd w:val="clear" w:color="auto" w:fill="FFFFFF"/>
        </w:rPr>
      </w:pPr>
      <w:r>
        <w:rPr>
          <w:rFonts w:hint="eastAsia" w:ascii="Times New Roman" w:hAnsi="Times New Roman" w:eastAsia="仿宋_GB2312" w:cs="Times New Roman"/>
          <w:b w:val="0"/>
          <w:kern w:val="2"/>
          <w:sz w:val="32"/>
          <w:szCs w:val="32"/>
          <w:lang w:val="en-US" w:eastAsia="zh-CN" w:bidi="ar-SA"/>
        </w:rPr>
        <w:t>2023</w:t>
      </w:r>
      <w:r>
        <w:rPr>
          <w:rFonts w:hint="eastAsia" w:ascii="仿宋" w:hAnsi="仿宋" w:eastAsia="仿宋" w:cs="仿宋"/>
          <w:b w:val="0"/>
          <w:bCs/>
          <w:szCs w:val="32"/>
        </w:rPr>
        <w:t>年天水市机关服务中心无对县区转移支付项目资金。</w:t>
      </w:r>
    </w:p>
    <w:p>
      <w:pPr>
        <w:pStyle w:val="15"/>
        <w:spacing w:line="640" w:lineRule="exact"/>
        <w:ind w:firstLine="640"/>
        <w:rPr>
          <w:rFonts w:ascii="黑体" w:hAnsi="黑体" w:eastAsia="黑体" w:cs="黑体"/>
          <w:b w:val="0"/>
          <w:color w:val="333333"/>
          <w:szCs w:val="32"/>
          <w:shd w:val="clear" w:color="auto" w:fill="FFFFFF"/>
        </w:rPr>
      </w:pPr>
      <w:r>
        <w:rPr>
          <w:rFonts w:hint="eastAsia" w:ascii="黑体" w:hAnsi="黑体" w:eastAsia="黑体" w:cs="黑体"/>
          <w:b w:val="0"/>
          <w:color w:val="333333"/>
          <w:szCs w:val="32"/>
          <w:shd w:val="clear" w:color="auto" w:fill="FFFFFF"/>
        </w:rPr>
        <w:t>六、绩效自评结果拟应用和公开情况</w:t>
      </w:r>
    </w:p>
    <w:p>
      <w:pPr>
        <w:overflowPunct w:val="0"/>
        <w:spacing w:line="640" w:lineRule="exact"/>
        <w:ind w:firstLine="640" w:firstLineChars="200"/>
      </w:pPr>
      <w:r>
        <w:rPr>
          <w:rFonts w:hint="eastAsia" w:ascii="仿宋_GB2312" w:hAnsi="仿宋_GB2312" w:eastAsia="仿宋_GB2312" w:cs="仿宋_GB2312"/>
          <w:color w:val="333333"/>
          <w:sz w:val="32"/>
          <w:szCs w:val="32"/>
          <w:shd w:val="clear" w:color="auto" w:fill="FFFFFF"/>
        </w:rPr>
        <w:t>我们要</w:t>
      </w:r>
      <w:r>
        <w:rPr>
          <w:rFonts w:hint="eastAsia" w:ascii="仿宋_GB2312" w:hAnsi="仿宋_GB2312" w:eastAsia="仿宋_GB2312" w:cs="仿宋_GB2312"/>
          <w:color w:val="000000"/>
          <w:sz w:val="32"/>
          <w:szCs w:val="32"/>
        </w:rPr>
        <w:t>将绩效管理深入到具体工作中去。不断加强业务人员能力提升，增强专业知识，夯实业务基础。运用绩效理念和方法，将绩效目标编制、运行跟踪、绩效评价、结果应用等融入预算编制、执行、监督全过程，实现“预算编制有目标，预算执行有监控，预算完成有评价，评价结果有反馈，反馈结果有应用”的预算管理模式。绩效自评结果按照财政相关要求按时公开。</w:t>
      </w:r>
    </w:p>
    <w:p>
      <w:pPr>
        <w:overflowPunct w:val="0"/>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ascii="Times New Roman" w:hAnsi="Times New Roman" w:eastAsia="仿宋"/>
          <w:color w:val="000000"/>
          <w:sz w:val="32"/>
        </w:rPr>
        <w:t>在市委、市政府的领导下，在省机关事务管理局的指导帮助下，全市机关事务工作紧紧围绕市委、市政府中心工作，坚持以习近平新时代中国特色社会主义思想为指导，认真贯彻落实党的</w:t>
      </w:r>
      <w:r>
        <w:rPr>
          <w:rFonts w:hint="eastAsia" w:ascii="Times New Roman" w:hAnsi="Times New Roman" w:eastAsia="仿宋"/>
          <w:color w:val="000000"/>
          <w:sz w:val="32"/>
          <w:lang w:eastAsia="zh-CN"/>
        </w:rPr>
        <w:t>二十</w:t>
      </w:r>
      <w:r>
        <w:rPr>
          <w:rFonts w:ascii="Times New Roman" w:hAnsi="Times New Roman" w:eastAsia="仿宋"/>
          <w:color w:val="000000"/>
          <w:sz w:val="32"/>
        </w:rPr>
        <w:t>大精神，</w:t>
      </w:r>
      <w:r>
        <w:rPr>
          <w:rFonts w:hint="eastAsia" w:eastAsia="仿宋"/>
          <w:color w:val="000000"/>
          <w:sz w:val="32"/>
        </w:rPr>
        <w:t>履职尽责，奋力工作，全力做好服务保障工作，</w:t>
      </w:r>
      <w:r>
        <w:rPr>
          <w:rFonts w:ascii="Times New Roman" w:hAnsi="Times New Roman" w:eastAsia="仿宋_GB2312"/>
          <w:sz w:val="32"/>
          <w:szCs w:val="32"/>
        </w:rPr>
        <w:t>着力提升管理、服务、保障能力，不断推进新时代机关事务工作高质量发展。</w:t>
      </w:r>
    </w:p>
    <w:p>
      <w:pPr>
        <w:overflowPunct w:val="0"/>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七、其他需要说明的问题</w:t>
      </w:r>
    </w:p>
    <w:p>
      <w:pPr>
        <w:pStyle w:val="2"/>
        <w:spacing w:line="640" w:lineRule="exact"/>
        <w:rPr>
          <w:rFonts w:hint="eastAsia" w:ascii="Times New Roman" w:hAnsi="Times New Roman" w:eastAsia="仿宋_GB2312"/>
          <w:sz w:val="32"/>
          <w:szCs w:val="32"/>
        </w:rPr>
      </w:pPr>
      <w:r>
        <w:rPr>
          <w:rFonts w:hint="eastAsia" w:ascii="Times New Roman" w:hAnsi="Times New Roman" w:eastAsia="仿宋_GB2312"/>
          <w:sz w:val="32"/>
          <w:szCs w:val="32"/>
        </w:rPr>
        <w:t>无</w:t>
      </w:r>
    </w:p>
    <w:p>
      <w:pPr>
        <w:pStyle w:val="2"/>
        <w:spacing w:line="640" w:lineRule="exact"/>
        <w:rPr>
          <w:rFonts w:hint="eastAsia" w:ascii="Times New Roman" w:hAnsi="Times New Roman" w:eastAsia="仿宋_GB2312"/>
          <w:sz w:val="32"/>
          <w:szCs w:val="32"/>
        </w:rPr>
      </w:pPr>
    </w:p>
    <w:p>
      <w:pPr>
        <w:pStyle w:val="2"/>
        <w:spacing w:line="640" w:lineRule="exact"/>
        <w:rPr>
          <w:rFonts w:hint="eastAsia" w:ascii="Times New Roman" w:hAnsi="Times New Roman" w:eastAsia="仿宋_GB2312"/>
          <w:sz w:val="32"/>
          <w:szCs w:val="32"/>
        </w:rPr>
      </w:pPr>
    </w:p>
    <w:p>
      <w:pPr>
        <w:pStyle w:val="2"/>
        <w:spacing w:line="640" w:lineRule="exact"/>
        <w:ind w:left="0" w:leftChars="0" w:firstLine="0" w:firstLineChars="0"/>
        <w:rPr>
          <w:rFonts w:hint="eastAsia" w:ascii="Times New Roman" w:hAnsi="Times New Roman" w:eastAsia="仿宋_GB2312"/>
          <w:sz w:val="32"/>
          <w:szCs w:val="32"/>
        </w:rPr>
      </w:pPr>
    </w:p>
    <w:p>
      <w:pPr>
        <w:pStyle w:val="2"/>
        <w:spacing w:line="640" w:lineRule="exact"/>
        <w:ind w:firstLine="3840" w:firstLineChars="1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天水市机关事务服务中心</w:t>
      </w:r>
    </w:p>
    <w:p>
      <w:pPr>
        <w:pStyle w:val="2"/>
        <w:spacing w:line="640" w:lineRule="exact"/>
        <w:ind w:left="0" w:leftChars="0" w:firstLine="4800" w:firstLineChars="15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2024年4月29日</w:t>
      </w:r>
    </w:p>
    <w:p>
      <w:pPr>
        <w:keepNext w:val="0"/>
        <w:keepLines w:val="0"/>
        <w:pageBreakBefore w:val="0"/>
        <w:kinsoku/>
        <w:wordWrap/>
        <w:overflowPunct w:val="0"/>
        <w:topLinePunct w:val="0"/>
        <w:autoSpaceDE/>
        <w:autoSpaceDN/>
        <w:bidi w:val="0"/>
        <w:adjustRightInd/>
        <w:snapToGrid/>
        <w:spacing w:line="576" w:lineRule="exact"/>
        <w:jc w:val="left"/>
        <w:textAlignment w:val="auto"/>
      </w:pPr>
    </w:p>
    <w:sectPr>
      <w:footerReference r:id="rId3" w:type="default"/>
      <w:footerReference r:id="rId4" w:type="even"/>
      <w:pgSz w:w="11906" w:h="16838"/>
      <w:pgMar w:top="2098" w:right="1531" w:bottom="1984" w:left="1531" w:header="851"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liss Light">
    <w:altName w:val="Vrinda"/>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Noto Sans Armenian">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04852"/>
      <w:docPartObj>
        <w:docPartGallery w:val="autotext"/>
      </w:docPartObj>
    </w:sdtPr>
    <w:sdtContent>
      <w:p>
        <w:pPr>
          <w:pStyle w:val="4"/>
          <w:overflowPunct w:val="0"/>
          <w:ind w:right="210" w:rightChars="100"/>
          <w:jc w:val="right"/>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5 -</w:t>
        </w:r>
        <w:r>
          <w:rPr>
            <w:rFonts w:ascii="Times New Roman" w:hAnsi="Times New Roman"/>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04863"/>
      <w:docPartObj>
        <w:docPartGallery w:val="autotext"/>
      </w:docPartObj>
    </w:sdtPr>
    <w:sdtContent>
      <w:p>
        <w:pPr>
          <w:pStyle w:val="4"/>
          <w:ind w:left="210" w:leftChars="100"/>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6 -</w:t>
        </w:r>
        <w:r>
          <w:rPr>
            <w:rFonts w:ascii="Times New Roman" w:hAnsi="Times New Roman"/>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477569"/>
    <w:multiLevelType w:val="singleLevel"/>
    <w:tmpl w:val="1C47756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cxNWU0OGRjNjIyMjQ1ZmFiNTZiMDc0MTFkNzFjNTIifQ=="/>
  </w:docVars>
  <w:rsids>
    <w:rsidRoot w:val="132501B4"/>
    <w:rsid w:val="001B7579"/>
    <w:rsid w:val="002A3559"/>
    <w:rsid w:val="004012A9"/>
    <w:rsid w:val="005851DB"/>
    <w:rsid w:val="00B33E5D"/>
    <w:rsid w:val="00B90871"/>
    <w:rsid w:val="00BC4D33"/>
    <w:rsid w:val="00BD3852"/>
    <w:rsid w:val="00C772E3"/>
    <w:rsid w:val="00CC63A4"/>
    <w:rsid w:val="00D860CA"/>
    <w:rsid w:val="04A3713A"/>
    <w:rsid w:val="0A1038AB"/>
    <w:rsid w:val="0BDA2FAB"/>
    <w:rsid w:val="0CA247E5"/>
    <w:rsid w:val="132501B4"/>
    <w:rsid w:val="145D29CB"/>
    <w:rsid w:val="2344737F"/>
    <w:rsid w:val="235D0A41"/>
    <w:rsid w:val="2BBA718F"/>
    <w:rsid w:val="31175F84"/>
    <w:rsid w:val="346C7CD4"/>
    <w:rsid w:val="34B65004"/>
    <w:rsid w:val="35F537A9"/>
    <w:rsid w:val="38BF587F"/>
    <w:rsid w:val="39F01A68"/>
    <w:rsid w:val="3A8B353F"/>
    <w:rsid w:val="3BA448B8"/>
    <w:rsid w:val="3BF75330"/>
    <w:rsid w:val="3F3E6DD2"/>
    <w:rsid w:val="479779C7"/>
    <w:rsid w:val="484A67E7"/>
    <w:rsid w:val="51312C3A"/>
    <w:rsid w:val="52BC4786"/>
    <w:rsid w:val="55F55A9E"/>
    <w:rsid w:val="577555CB"/>
    <w:rsid w:val="58DE0E1E"/>
    <w:rsid w:val="5A7C521D"/>
    <w:rsid w:val="5C3605F1"/>
    <w:rsid w:val="5D4D6706"/>
    <w:rsid w:val="6372336A"/>
    <w:rsid w:val="652341F0"/>
    <w:rsid w:val="664E7FF1"/>
    <w:rsid w:val="691744D5"/>
    <w:rsid w:val="6F500766"/>
    <w:rsid w:val="74D07EF1"/>
    <w:rsid w:val="78252301"/>
    <w:rsid w:val="7EFE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line="480" w:lineRule="auto"/>
      <w:ind w:left="420" w:leftChars="200"/>
    </w:p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rFonts w:cs="Times New Roman"/>
      <w:b/>
    </w:rPr>
  </w:style>
  <w:style w:type="paragraph" w:customStyle="1" w:styleId="10">
    <w:name w:val="KM_Text"/>
    <w:basedOn w:val="11"/>
    <w:next w:val="11"/>
    <w:qFormat/>
    <w:uiPriority w:val="0"/>
    <w:pPr>
      <w:spacing w:line="284" w:lineRule="exact"/>
    </w:pPr>
    <w:rPr>
      <w:rFonts w:eastAsia="宋体"/>
      <w:sz w:val="22"/>
    </w:rPr>
  </w:style>
  <w:style w:type="paragraph" w:customStyle="1" w:styleId="11">
    <w:name w:val="草稿正文"/>
    <w:autoRedefine/>
    <w:qFormat/>
    <w:uiPriority w:val="0"/>
    <w:pPr>
      <w:spacing w:line="600" w:lineRule="exact"/>
      <w:ind w:firstLine="646" w:firstLineChars="200"/>
      <w:jc w:val="both"/>
    </w:pPr>
    <w:rPr>
      <w:rFonts w:ascii="Bliss Light" w:hAnsi="Bliss Light" w:eastAsia="仿宋_GB2312" w:cs="Times New Roman"/>
      <w:sz w:val="32"/>
      <w:szCs w:val="22"/>
      <w:lang w:val="de-DE" w:eastAsia="de-DE" w:bidi="ar-SA"/>
    </w:rPr>
  </w:style>
  <w:style w:type="character" w:customStyle="1" w:styleId="12">
    <w:name w:val="页眉 Char"/>
    <w:basedOn w:val="8"/>
    <w:link w:val="5"/>
    <w:qFormat/>
    <w:uiPriority w:val="0"/>
    <w:rPr>
      <w:rFonts w:ascii="Calibri" w:hAnsi="Calibri" w:eastAsia="宋体" w:cs="Times New Roman"/>
      <w:kern w:val="2"/>
      <w:sz w:val="18"/>
      <w:szCs w:val="18"/>
    </w:rPr>
  </w:style>
  <w:style w:type="character" w:customStyle="1" w:styleId="13">
    <w:name w:val="页脚 Char"/>
    <w:basedOn w:val="8"/>
    <w:link w:val="4"/>
    <w:qFormat/>
    <w:uiPriority w:val="99"/>
    <w:rPr>
      <w:rFonts w:ascii="Calibri" w:hAnsi="Calibri" w:eastAsia="宋体" w:cs="Times New Roman"/>
      <w:kern w:val="2"/>
      <w:sz w:val="18"/>
      <w:szCs w:val="18"/>
    </w:rPr>
  </w:style>
  <w:style w:type="character" w:customStyle="1" w:styleId="14">
    <w:name w:val="批注框文本 Char"/>
    <w:basedOn w:val="8"/>
    <w:link w:val="3"/>
    <w:autoRedefine/>
    <w:qFormat/>
    <w:uiPriority w:val="0"/>
    <w:rPr>
      <w:rFonts w:ascii="Calibri" w:hAnsi="Calibri" w:eastAsia="宋体" w:cs="Times New Roman"/>
      <w:kern w:val="2"/>
      <w:sz w:val="18"/>
      <w:szCs w:val="18"/>
    </w:rPr>
  </w:style>
  <w:style w:type="paragraph" w:customStyle="1" w:styleId="15">
    <w:name w:val="标题2"/>
    <w:basedOn w:val="1"/>
    <w:qFormat/>
    <w:uiPriority w:val="0"/>
    <w:pPr>
      <w:ind w:firstLine="643" w:firstLineChars="200"/>
      <w:outlineLvl w:val="1"/>
    </w:pPr>
    <w:rPr>
      <w:rFonts w:ascii="楷体_GB2312" w:hAnsi="仿宋_GB2312" w:eastAsia="楷体_GB2312"/>
      <w:b/>
      <w:kern w:val="0"/>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3610</Words>
  <Characters>3784</Characters>
  <Lines>19</Lines>
  <Paragraphs>5</Paragraphs>
  <TotalTime>56</TotalTime>
  <ScaleCrop>false</ScaleCrop>
  <LinksUpToDate>false</LinksUpToDate>
  <CharactersWithSpaces>3862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2023-01-05T08:20:00Z</dcterms:created>
  <dc:creator>Administrator</dc:creator>
  <cp:lastModifiedBy>Administrator</cp:lastModifiedBy>
  <cp:lastPrinted>2023-04-19T01:25:00Z</cp:lastPrinted>
  <dcterms:modified xsi:type="dcterms:W3CDTF">2024-04-29T09:52:19Z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03B6727462454B2991F839BFEFC127D9</vt:lpwstr>
  </property>
</Properties>
</file>