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76" w:lineRule="exact"/>
        <w:ind w:left="113"/>
        <w:textAlignment w:val="auto"/>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 w:right="4"/>
        <w:jc w:val="center"/>
        <w:textAlignment w:val="auto"/>
        <w:rPr>
          <w:rFonts w:ascii="宋体" w:hAnsi="宋体" w:eastAsia="宋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6" w:right="4"/>
        <w:jc w:val="center"/>
        <w:textAlignment w:val="auto"/>
        <w:rPr>
          <w:rFonts w:ascii="宋体" w:hAnsi="宋体" w:eastAsia="宋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6" w:right="4"/>
        <w:jc w:val="center"/>
        <w:textAlignment w:val="auto"/>
        <w:rPr>
          <w:rFonts w:hint="eastAsia" w:ascii="宋体" w:hAnsi="宋体" w:eastAsia="宋体" w:cs="Times New Roman"/>
          <w:b/>
          <w:sz w:val="44"/>
          <w:szCs w:val="44"/>
        </w:rPr>
      </w:pP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auto"/>
        <w:rPr>
          <w:sz w:val="56"/>
        </w:rPr>
      </w:pPr>
      <w:r>
        <w:rPr>
          <w:rFonts w:hint="eastAsia" w:ascii="宋体" w:hAnsi="宋体" w:eastAsia="宋体"/>
          <w:b/>
          <w:bCs/>
          <w:sz w:val="44"/>
          <w:szCs w:val="44"/>
          <w:lang w:val="en-US" w:eastAsia="zh-CN"/>
        </w:rPr>
        <w:t>天水市地震局</w:t>
      </w:r>
      <w:r>
        <w:rPr>
          <w:rFonts w:ascii="宋体" w:hAnsi="宋体" w:eastAsia="宋体"/>
          <w:b/>
          <w:bCs/>
          <w:sz w:val="44"/>
          <w:szCs w:val="44"/>
        </w:rPr>
        <w:t>项目支出绩效评价报告</w:t>
      </w:r>
    </w:p>
    <w:p>
      <w:pPr>
        <w:keepNext w:val="0"/>
        <w:keepLines w:val="0"/>
        <w:pageBreakBefore w:val="0"/>
        <w:widowControl w:val="0"/>
        <w:kinsoku/>
        <w:wordWrap/>
        <w:overflowPunct/>
        <w:topLinePunct w:val="0"/>
        <w:autoSpaceDE/>
        <w:autoSpaceDN/>
        <w:bidi w:val="0"/>
        <w:adjustRightInd/>
        <w:snapToGrid/>
        <w:spacing w:line="576" w:lineRule="exact"/>
        <w:ind w:left="1600" w:hanging="1600" w:hangingChars="500"/>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1600" w:hanging="1600" w:hangingChars="500"/>
        <w:textAlignment w:val="auto"/>
        <w:rPr>
          <w:rFonts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1600" w:hanging="1600" w:hangingChars="500"/>
        <w:textAlignment w:val="auto"/>
        <w:rPr>
          <w:rFonts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1600" w:hanging="1600" w:hangingChars="500"/>
        <w:textAlignment w:val="auto"/>
        <w:rPr>
          <w:rFonts w:ascii="仿宋_GB2312" w:hAnsi="仿宋" w:eastAsia="仿宋_GB2312" w:cs="仿宋"/>
          <w:sz w:val="32"/>
          <w:szCs w:val="32"/>
          <w:u w:val="single"/>
        </w:rPr>
      </w:pPr>
      <w:r>
        <w:rPr>
          <w:rFonts w:hint="eastAsia" w:ascii="仿宋_GB2312" w:hAnsi="仿宋" w:eastAsia="仿宋_GB2312" w:cs="仿宋"/>
          <w:sz w:val="32"/>
          <w:szCs w:val="32"/>
        </w:rPr>
        <w:t xml:space="preserve">          项目名称：</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地震监测预防经费 </w:t>
      </w:r>
      <w:r>
        <w:rPr>
          <w:rFonts w:hint="eastAsia" w:ascii="仿宋_GB2312" w:hAnsi="仿宋" w:eastAsia="仿宋_GB2312" w:cs="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1600" w:hanging="1600" w:hangingChars="500"/>
        <w:textAlignment w:val="auto"/>
        <w:rPr>
          <w:rFonts w:ascii="仿宋_GB2312" w:hAnsi="仿宋" w:eastAsia="仿宋_GB2312" w:cs="仿宋"/>
          <w:sz w:val="32"/>
          <w:szCs w:val="32"/>
          <w:u w:val="single"/>
        </w:rPr>
      </w:pPr>
      <w:r>
        <w:rPr>
          <w:rFonts w:hint="eastAsia" w:ascii="仿宋_GB2312" w:hAnsi="仿宋" w:eastAsia="仿宋_GB2312" w:cs="仿宋"/>
          <w:sz w:val="32"/>
          <w:szCs w:val="32"/>
        </w:rPr>
        <w:t xml:space="preserve">          项目主管部门：</w:t>
      </w:r>
      <w:r>
        <w:rPr>
          <w:rFonts w:hint="eastAsia" w:ascii="仿宋_GB2312" w:hAnsi="仿宋" w:eastAsia="仿宋_GB2312" w:cs="仿宋"/>
          <w:sz w:val="32"/>
          <w:szCs w:val="32"/>
          <w:u w:val="single"/>
          <w:lang w:val="en-US" w:eastAsia="zh-CN"/>
        </w:rPr>
        <w:t>天水市地震局</w:t>
      </w:r>
      <w:r>
        <w:rPr>
          <w:rFonts w:hint="eastAsia" w:ascii="仿宋_GB2312" w:hAnsi="仿宋" w:eastAsia="仿宋_GB2312" w:cs="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cs="仿宋"/>
          <w:sz w:val="32"/>
          <w:szCs w:val="32"/>
          <w:u w:val="single"/>
        </w:rPr>
      </w:pPr>
      <w:r>
        <w:rPr>
          <w:rFonts w:hint="eastAsia" w:ascii="仿宋_GB2312" w:hAnsi="仿宋" w:eastAsia="仿宋_GB2312" w:cs="仿宋"/>
          <w:sz w:val="32"/>
          <w:szCs w:val="32"/>
        </w:rPr>
        <w:t xml:space="preserve">          评价实施部门：</w:t>
      </w:r>
      <w:r>
        <w:rPr>
          <w:rFonts w:hint="eastAsia" w:ascii="仿宋_GB2312" w:hAnsi="仿宋" w:eastAsia="仿宋_GB2312" w:cs="仿宋"/>
          <w:sz w:val="32"/>
          <w:szCs w:val="32"/>
          <w:u w:val="single"/>
          <w:lang w:val="en-US" w:eastAsia="zh-CN"/>
        </w:rPr>
        <w:t>天水市地震局</w:t>
      </w:r>
      <w:r>
        <w:rPr>
          <w:rFonts w:hint="eastAsia" w:ascii="仿宋_GB2312" w:hAnsi="仿宋" w:eastAsia="仿宋_GB2312" w:cs="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cs="仿宋"/>
          <w:sz w:val="32"/>
          <w:szCs w:val="32"/>
          <w:u w:val="single"/>
        </w:rPr>
      </w:pPr>
      <w:r>
        <w:rPr>
          <w:rFonts w:hint="eastAsia" w:ascii="仿宋_GB2312" w:hAnsi="仿宋" w:eastAsia="仿宋_GB2312" w:cs="仿宋"/>
          <w:sz w:val="32"/>
          <w:szCs w:val="32"/>
        </w:rPr>
        <w:t xml:space="preserve">          评价机构名称：</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sz w:val="73"/>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                     20</w:t>
      </w:r>
      <w:r>
        <w:rPr>
          <w:rFonts w:hint="eastAsia" w:ascii="仿宋_GB2312" w:hAnsi="仿宋" w:eastAsia="仿宋_GB2312" w:cs="仿宋"/>
          <w:sz w:val="32"/>
          <w:szCs w:val="32"/>
          <w:lang w:val="en-US" w:eastAsia="zh-CN"/>
        </w:rPr>
        <w:t>24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月</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黑体" w:hAnsi="黑体" w:eastAsia="黑体"/>
        </w:rPr>
        <w:sectPr>
          <w:footerReference r:id="rId3" w:type="default"/>
          <w:pgSz w:w="11910" w:h="16840"/>
          <w:pgMar w:top="1600" w:right="1360" w:bottom="1320" w:left="1360" w:header="0" w:footer="1134" w:gutter="0"/>
          <w:cols w:space="720" w:num="1"/>
        </w:sectPr>
      </w:pPr>
    </w:p>
    <w:p>
      <w:pPr>
        <w:keepNext w:val="0"/>
        <w:keepLines w:val="0"/>
        <w:pageBreakBefore w:val="0"/>
        <w:widowControl w:val="0"/>
        <w:kinsoku/>
        <w:wordWrap/>
        <w:overflowPunct/>
        <w:topLinePunct w:val="0"/>
        <w:autoSpaceDE/>
        <w:autoSpaceDN/>
        <w:bidi w:val="0"/>
        <w:adjustRightInd/>
        <w:snapToGrid/>
        <w:spacing w:line="576" w:lineRule="exact"/>
        <w:ind w:left="5" w:right="4"/>
        <w:jc w:val="center"/>
        <w:textAlignment w:val="auto"/>
        <w:rPr>
          <w:rFonts w:ascii="黑体" w:eastAsia="黑体"/>
          <w:sz w:val="36"/>
          <w:szCs w:val="36"/>
        </w:rPr>
      </w:pPr>
    </w:p>
    <w:p>
      <w:pPr>
        <w:keepNext w:val="0"/>
        <w:keepLines w:val="0"/>
        <w:pageBreakBefore w:val="0"/>
        <w:widowControl w:val="0"/>
        <w:kinsoku/>
        <w:wordWrap/>
        <w:overflowPunct/>
        <w:topLinePunct w:val="0"/>
        <w:autoSpaceDE/>
        <w:autoSpaceDN/>
        <w:bidi w:val="0"/>
        <w:adjustRightInd/>
        <w:snapToGrid/>
        <w:spacing w:line="576" w:lineRule="exact"/>
        <w:ind w:left="5" w:right="4"/>
        <w:jc w:val="center"/>
        <w:textAlignment w:val="auto"/>
        <w:rPr>
          <w:rFonts w:asciiTheme="minorEastAsia" w:hAnsiTheme="minorEastAsia"/>
          <w:b/>
          <w:sz w:val="44"/>
          <w:szCs w:val="44"/>
        </w:rPr>
      </w:pPr>
      <w:r>
        <w:rPr>
          <w:rFonts w:hint="eastAsia" w:asciiTheme="minorEastAsia" w:hAnsiTheme="minorEastAsia"/>
          <w:b/>
          <w:sz w:val="44"/>
          <w:szCs w:val="44"/>
        </w:rPr>
        <w:t>报告摘要</w:t>
      </w:r>
    </w:p>
    <w:p>
      <w:pPr>
        <w:pStyle w:val="2"/>
        <w:keepNext w:val="0"/>
        <w:keepLines w:val="0"/>
        <w:pageBreakBefore w:val="0"/>
        <w:widowControl w:val="0"/>
        <w:kinsoku/>
        <w:wordWrap/>
        <w:overflowPunct/>
        <w:topLinePunct w:val="0"/>
        <w:autoSpaceDE/>
        <w:autoSpaceDN/>
        <w:bidi w:val="0"/>
        <w:adjustRightInd/>
        <w:snapToGrid/>
        <w:spacing w:line="576" w:lineRule="exact"/>
        <w:ind w:left="753"/>
        <w:textAlignment w:val="auto"/>
        <w:rPr>
          <w:rFonts w:ascii="黑体" w:eastAsia="黑体"/>
        </w:rPr>
      </w:pPr>
    </w:p>
    <w:p>
      <w:pPr>
        <w:pStyle w:val="2"/>
        <w:keepNext w:val="0"/>
        <w:keepLines w:val="0"/>
        <w:pageBreakBefore w:val="0"/>
        <w:widowControl w:val="0"/>
        <w:kinsoku/>
        <w:wordWrap/>
        <w:overflowPunct/>
        <w:topLinePunct w:val="0"/>
        <w:autoSpaceDE/>
        <w:autoSpaceDN/>
        <w:bidi w:val="0"/>
        <w:adjustRightInd/>
        <w:snapToGrid/>
        <w:spacing w:line="576" w:lineRule="exact"/>
        <w:ind w:left="753"/>
        <w:textAlignment w:val="auto"/>
        <w:rPr>
          <w:rFonts w:ascii="黑体" w:eastAsia="黑体"/>
        </w:rPr>
      </w:pPr>
      <w:r>
        <w:rPr>
          <w:rFonts w:hint="eastAsia" w:ascii="黑体" w:eastAsia="黑体"/>
        </w:rPr>
        <w:t>一、项目基本情况</w:t>
      </w:r>
    </w:p>
    <w:p>
      <w:pPr>
        <w:pStyle w:val="2"/>
        <w:keepNext w:val="0"/>
        <w:keepLines w:val="0"/>
        <w:pageBreakBefore w:val="0"/>
        <w:widowControl w:val="0"/>
        <w:kinsoku/>
        <w:wordWrap/>
        <w:overflowPunct/>
        <w:topLinePunct w:val="0"/>
        <w:autoSpaceDE/>
        <w:autoSpaceDN/>
        <w:bidi w:val="0"/>
        <w:adjustRightInd/>
        <w:snapToGrid/>
        <w:spacing w:line="576" w:lineRule="exact"/>
        <w:ind w:left="111" w:right="125" w:firstLine="639"/>
        <w:textAlignment w:val="auto"/>
        <w:rPr>
          <w:rFonts w:ascii="Times New Roman" w:hAnsi="Times New Roman" w:eastAsia="仿宋_GB2312" w:cs="Times New Roman"/>
        </w:rPr>
      </w:pPr>
      <w:r>
        <w:rPr>
          <w:rFonts w:hint="eastAsia" w:ascii="Times New Roman" w:hAnsi="Times New Roman" w:eastAsia="仿宋_GB2312" w:cs="Times New Roman"/>
        </w:rPr>
        <w:t>（一）项目立项背景及实施目的</w:t>
      </w:r>
    </w:p>
    <w:p>
      <w:pPr>
        <w:pStyle w:val="2"/>
        <w:keepNext w:val="0"/>
        <w:keepLines w:val="0"/>
        <w:pageBreakBefore w:val="0"/>
        <w:widowControl w:val="0"/>
        <w:kinsoku/>
        <w:wordWrap/>
        <w:overflowPunct/>
        <w:topLinePunct w:val="0"/>
        <w:autoSpaceDE/>
        <w:autoSpaceDN/>
        <w:bidi w:val="0"/>
        <w:adjustRightInd/>
        <w:snapToGrid/>
        <w:spacing w:line="576" w:lineRule="exact"/>
        <w:ind w:left="111" w:right="125" w:firstLine="639"/>
        <w:textAlignment w:val="auto"/>
        <w:rPr>
          <w:rFonts w:ascii="Times New Roman" w:hAnsi="Times New Roman" w:eastAsia="仿宋_GB2312" w:cs="Times New Roman"/>
        </w:rPr>
      </w:pPr>
      <w:r>
        <w:rPr>
          <w:rFonts w:hint="eastAsia" w:ascii="Times New Roman" w:hAnsi="Times New Roman" w:eastAsia="仿宋_GB2312" w:cs="Times New Roman"/>
        </w:rPr>
        <w:t>（二）项目预算安排和支出情况</w:t>
      </w:r>
    </w:p>
    <w:p>
      <w:pPr>
        <w:pStyle w:val="2"/>
        <w:keepNext w:val="0"/>
        <w:keepLines w:val="0"/>
        <w:pageBreakBefore w:val="0"/>
        <w:widowControl w:val="0"/>
        <w:kinsoku/>
        <w:wordWrap/>
        <w:overflowPunct/>
        <w:topLinePunct w:val="0"/>
        <w:autoSpaceDE/>
        <w:autoSpaceDN/>
        <w:bidi w:val="0"/>
        <w:adjustRightInd/>
        <w:snapToGrid/>
        <w:spacing w:line="576" w:lineRule="exact"/>
        <w:ind w:left="111" w:right="125" w:firstLine="639"/>
        <w:textAlignment w:val="auto"/>
        <w:rPr>
          <w:rFonts w:ascii="Times New Roman" w:hAnsi="Times New Roman" w:eastAsia="仿宋_GB2312" w:cs="Times New Roman"/>
        </w:rPr>
      </w:pPr>
      <w:r>
        <w:rPr>
          <w:rFonts w:hint="eastAsia" w:ascii="Times New Roman" w:hAnsi="Times New Roman" w:eastAsia="仿宋_GB2312" w:cs="Times New Roman"/>
        </w:rPr>
        <w:t>（三）项目主要内容和实施情况</w:t>
      </w:r>
    </w:p>
    <w:p>
      <w:pPr>
        <w:pStyle w:val="2"/>
        <w:keepNext w:val="0"/>
        <w:keepLines w:val="0"/>
        <w:pageBreakBefore w:val="0"/>
        <w:widowControl w:val="0"/>
        <w:kinsoku/>
        <w:wordWrap/>
        <w:overflowPunct/>
        <w:topLinePunct w:val="0"/>
        <w:autoSpaceDE/>
        <w:autoSpaceDN/>
        <w:bidi w:val="0"/>
        <w:adjustRightInd/>
        <w:snapToGrid/>
        <w:spacing w:line="576" w:lineRule="exact"/>
        <w:ind w:left="752"/>
        <w:textAlignment w:val="auto"/>
        <w:rPr>
          <w:rFonts w:ascii="黑体" w:eastAsia="黑体"/>
        </w:rPr>
      </w:pPr>
      <w:r>
        <w:rPr>
          <w:rFonts w:hint="eastAsia" w:ascii="黑体" w:eastAsia="黑体"/>
        </w:rPr>
        <w:t>二、项目绩效目标</w:t>
      </w:r>
    </w:p>
    <w:p>
      <w:pPr>
        <w:pStyle w:val="2"/>
        <w:keepNext w:val="0"/>
        <w:keepLines w:val="0"/>
        <w:pageBreakBefore w:val="0"/>
        <w:widowControl w:val="0"/>
        <w:kinsoku/>
        <w:wordWrap/>
        <w:overflowPunct/>
        <w:topLinePunct w:val="0"/>
        <w:autoSpaceDE/>
        <w:autoSpaceDN/>
        <w:bidi w:val="0"/>
        <w:adjustRightInd/>
        <w:snapToGrid/>
        <w:spacing w:line="576" w:lineRule="exact"/>
        <w:ind w:left="111" w:right="125" w:firstLine="639"/>
        <w:textAlignment w:val="auto"/>
        <w:rPr>
          <w:rFonts w:ascii="Times New Roman" w:hAnsi="Times New Roman" w:eastAsia="仿宋_GB2312" w:cs="Times New Roman"/>
        </w:rPr>
      </w:pPr>
      <w:r>
        <w:rPr>
          <w:rFonts w:hint="eastAsia" w:ascii="Times New Roman" w:hAnsi="Times New Roman" w:eastAsia="仿宋_GB2312" w:cs="Times New Roman"/>
        </w:rPr>
        <w:t>（一）总体绩效目标</w:t>
      </w:r>
    </w:p>
    <w:p>
      <w:pPr>
        <w:pStyle w:val="2"/>
        <w:keepNext w:val="0"/>
        <w:keepLines w:val="0"/>
        <w:pageBreakBefore w:val="0"/>
        <w:widowControl w:val="0"/>
        <w:kinsoku/>
        <w:wordWrap/>
        <w:overflowPunct/>
        <w:topLinePunct w:val="0"/>
        <w:autoSpaceDE/>
        <w:autoSpaceDN/>
        <w:bidi w:val="0"/>
        <w:adjustRightInd/>
        <w:snapToGrid/>
        <w:spacing w:line="576" w:lineRule="exact"/>
        <w:ind w:left="111" w:right="125" w:firstLine="639"/>
        <w:textAlignment w:val="auto"/>
        <w:rPr>
          <w:rFonts w:ascii="Times New Roman" w:hAnsi="Times New Roman" w:eastAsia="仿宋_GB2312" w:cs="Times New Roman"/>
        </w:rPr>
      </w:pPr>
      <w:r>
        <w:rPr>
          <w:rFonts w:hint="eastAsia" w:ascii="Times New Roman" w:hAnsi="Times New Roman" w:eastAsia="仿宋_GB2312" w:cs="Times New Roman"/>
        </w:rPr>
        <w:t>（二）</w:t>
      </w:r>
      <w:r>
        <w:rPr>
          <w:rFonts w:hint="eastAsia" w:ascii="仿宋_GB2312" w:hAnsi="Times New Roman" w:eastAsia="仿宋_GB2312" w:cs="Times New Roman"/>
        </w:rPr>
        <w:t>202</w:t>
      </w:r>
      <w:r>
        <w:rPr>
          <w:rFonts w:hint="eastAsia" w:ascii="仿宋_GB2312" w:hAnsi="Times New Roman" w:eastAsia="仿宋_GB2312" w:cs="Times New Roman"/>
          <w:lang w:val="en-US" w:eastAsia="zh-CN"/>
        </w:rPr>
        <w:t>3</w:t>
      </w:r>
      <w:r>
        <w:rPr>
          <w:rFonts w:hint="eastAsia" w:ascii="仿宋_GB2312" w:hAnsi="Times New Roman" w:eastAsia="仿宋_GB2312" w:cs="Times New Roman"/>
        </w:rPr>
        <w:t>年度（或阶段性）绩效目</w:t>
      </w:r>
      <w:r>
        <w:rPr>
          <w:rFonts w:hint="eastAsia" w:ascii="Times New Roman" w:hAnsi="Times New Roman" w:eastAsia="仿宋_GB2312" w:cs="Times New Roman"/>
        </w:rPr>
        <w:t>标</w:t>
      </w:r>
    </w:p>
    <w:p>
      <w:pPr>
        <w:pStyle w:val="2"/>
        <w:keepNext w:val="0"/>
        <w:keepLines w:val="0"/>
        <w:pageBreakBefore w:val="0"/>
        <w:widowControl w:val="0"/>
        <w:kinsoku/>
        <w:wordWrap/>
        <w:overflowPunct/>
        <w:topLinePunct w:val="0"/>
        <w:autoSpaceDE/>
        <w:autoSpaceDN/>
        <w:bidi w:val="0"/>
        <w:adjustRightInd/>
        <w:snapToGrid/>
        <w:spacing w:line="576" w:lineRule="exact"/>
        <w:ind w:left="752"/>
        <w:textAlignment w:val="auto"/>
        <w:rPr>
          <w:rFonts w:ascii="黑体" w:eastAsia="黑体"/>
        </w:rPr>
      </w:pPr>
      <w:r>
        <w:rPr>
          <w:rFonts w:hint="eastAsia" w:ascii="黑体" w:eastAsia="黑体"/>
        </w:rPr>
        <w:t>三、评价基本情况</w:t>
      </w:r>
    </w:p>
    <w:p>
      <w:pPr>
        <w:pStyle w:val="2"/>
        <w:keepNext w:val="0"/>
        <w:keepLines w:val="0"/>
        <w:pageBreakBefore w:val="0"/>
        <w:widowControl w:val="0"/>
        <w:kinsoku/>
        <w:wordWrap/>
        <w:overflowPunct/>
        <w:topLinePunct w:val="0"/>
        <w:autoSpaceDE/>
        <w:autoSpaceDN/>
        <w:bidi w:val="0"/>
        <w:adjustRightInd/>
        <w:snapToGrid/>
        <w:spacing w:line="576" w:lineRule="exact"/>
        <w:ind w:left="111" w:right="125" w:firstLine="639"/>
        <w:textAlignment w:val="auto"/>
        <w:rPr>
          <w:rFonts w:ascii="Times New Roman" w:hAnsi="Times New Roman" w:eastAsia="仿宋_GB2312" w:cs="Times New Roman"/>
        </w:rPr>
      </w:pPr>
      <w:r>
        <w:rPr>
          <w:rFonts w:hint="eastAsia" w:ascii="Times New Roman" w:hAnsi="Times New Roman" w:eastAsia="仿宋_GB2312" w:cs="Times New Roman"/>
        </w:rPr>
        <w:t>（一）绩效评价目的、对象和范围</w:t>
      </w:r>
    </w:p>
    <w:p>
      <w:pPr>
        <w:pStyle w:val="2"/>
        <w:keepNext w:val="0"/>
        <w:keepLines w:val="0"/>
        <w:pageBreakBefore w:val="0"/>
        <w:widowControl w:val="0"/>
        <w:kinsoku/>
        <w:wordWrap/>
        <w:overflowPunct/>
        <w:topLinePunct w:val="0"/>
        <w:autoSpaceDE/>
        <w:autoSpaceDN/>
        <w:bidi w:val="0"/>
        <w:adjustRightInd/>
        <w:snapToGrid/>
        <w:spacing w:line="576" w:lineRule="exact"/>
        <w:ind w:left="111" w:right="125" w:firstLine="639"/>
        <w:textAlignment w:val="auto"/>
        <w:rPr>
          <w:rFonts w:ascii="Times New Roman" w:hAnsi="Times New Roman" w:eastAsia="仿宋_GB2312" w:cs="Times New Roman"/>
        </w:rPr>
      </w:pPr>
      <w:r>
        <w:rPr>
          <w:rFonts w:hint="eastAsia" w:ascii="Times New Roman" w:hAnsi="Times New Roman" w:eastAsia="仿宋_GB2312" w:cs="Times New Roman"/>
        </w:rPr>
        <w:t>（二）绩效评价原则、评价指标体系（简要说明）、评价方法、评价标准等</w:t>
      </w:r>
    </w:p>
    <w:p>
      <w:pPr>
        <w:pStyle w:val="2"/>
        <w:keepNext w:val="0"/>
        <w:keepLines w:val="0"/>
        <w:pageBreakBefore w:val="0"/>
        <w:widowControl w:val="0"/>
        <w:kinsoku/>
        <w:wordWrap/>
        <w:overflowPunct/>
        <w:topLinePunct w:val="0"/>
        <w:autoSpaceDE/>
        <w:autoSpaceDN/>
        <w:bidi w:val="0"/>
        <w:adjustRightInd/>
        <w:snapToGrid/>
        <w:spacing w:line="576" w:lineRule="exact"/>
        <w:ind w:left="111" w:right="125" w:firstLine="639"/>
        <w:textAlignment w:val="auto"/>
        <w:rPr>
          <w:rFonts w:ascii="Times New Roman" w:hAnsi="Times New Roman" w:eastAsia="仿宋_GB2312" w:cs="Times New Roman"/>
        </w:rPr>
      </w:pPr>
      <w:r>
        <w:rPr>
          <w:rFonts w:hint="eastAsia" w:ascii="Times New Roman" w:hAnsi="Times New Roman" w:eastAsia="仿宋_GB2312" w:cs="Times New Roman"/>
        </w:rPr>
        <w:t>（三）绩效评价工作过程</w:t>
      </w:r>
    </w:p>
    <w:p>
      <w:pPr>
        <w:pStyle w:val="2"/>
        <w:keepNext w:val="0"/>
        <w:keepLines w:val="0"/>
        <w:pageBreakBefore w:val="0"/>
        <w:widowControl w:val="0"/>
        <w:kinsoku/>
        <w:wordWrap/>
        <w:overflowPunct/>
        <w:topLinePunct w:val="0"/>
        <w:autoSpaceDE/>
        <w:autoSpaceDN/>
        <w:bidi w:val="0"/>
        <w:adjustRightInd/>
        <w:snapToGrid/>
        <w:spacing w:line="576" w:lineRule="exact"/>
        <w:ind w:left="752"/>
        <w:textAlignment w:val="auto"/>
        <w:rPr>
          <w:rFonts w:ascii="黑体" w:eastAsia="黑体"/>
        </w:rPr>
      </w:pPr>
      <w:r>
        <w:rPr>
          <w:rFonts w:hint="eastAsia" w:ascii="黑体" w:eastAsia="黑体"/>
        </w:rPr>
        <w:t>四、评价结论和绩效分析</w:t>
      </w:r>
    </w:p>
    <w:p>
      <w:pPr>
        <w:pStyle w:val="2"/>
        <w:keepNext w:val="0"/>
        <w:keepLines w:val="0"/>
        <w:pageBreakBefore w:val="0"/>
        <w:widowControl w:val="0"/>
        <w:kinsoku/>
        <w:wordWrap/>
        <w:overflowPunct/>
        <w:topLinePunct w:val="0"/>
        <w:autoSpaceDE/>
        <w:autoSpaceDN/>
        <w:bidi w:val="0"/>
        <w:adjustRightInd/>
        <w:snapToGrid/>
        <w:spacing w:line="576" w:lineRule="exact"/>
        <w:ind w:left="111" w:right="125" w:firstLine="639"/>
        <w:textAlignment w:val="auto"/>
        <w:rPr>
          <w:rFonts w:ascii="Times New Roman" w:hAnsi="Times New Roman" w:eastAsia="仿宋_GB2312" w:cs="Times New Roman"/>
        </w:rPr>
      </w:pPr>
      <w:r>
        <w:rPr>
          <w:rFonts w:hint="eastAsia" w:ascii="Times New Roman" w:hAnsi="Times New Roman" w:eastAsia="仿宋_GB2312" w:cs="Times New Roman"/>
        </w:rPr>
        <w:t>（一）综合评价结论</w:t>
      </w:r>
    </w:p>
    <w:p>
      <w:pPr>
        <w:pStyle w:val="2"/>
        <w:keepNext w:val="0"/>
        <w:keepLines w:val="0"/>
        <w:pageBreakBefore w:val="0"/>
        <w:widowControl w:val="0"/>
        <w:kinsoku/>
        <w:wordWrap/>
        <w:overflowPunct/>
        <w:topLinePunct w:val="0"/>
        <w:autoSpaceDE/>
        <w:autoSpaceDN/>
        <w:bidi w:val="0"/>
        <w:adjustRightInd/>
        <w:snapToGrid/>
        <w:spacing w:line="576" w:lineRule="exact"/>
        <w:ind w:left="111" w:right="125" w:firstLine="639"/>
        <w:textAlignment w:val="auto"/>
        <w:rPr>
          <w:rFonts w:ascii="Times New Roman" w:hAnsi="Times New Roman" w:eastAsia="仿宋_GB2312" w:cs="Times New Roman"/>
        </w:rPr>
      </w:pPr>
      <w:r>
        <w:rPr>
          <w:rFonts w:hint="eastAsia" w:ascii="Times New Roman" w:hAnsi="Times New Roman" w:eastAsia="仿宋_GB2312" w:cs="Times New Roman"/>
        </w:rPr>
        <w:t>（二）绩效分析</w:t>
      </w:r>
    </w:p>
    <w:p>
      <w:pPr>
        <w:pStyle w:val="2"/>
        <w:keepNext w:val="0"/>
        <w:keepLines w:val="0"/>
        <w:pageBreakBefore w:val="0"/>
        <w:widowControl w:val="0"/>
        <w:kinsoku/>
        <w:wordWrap/>
        <w:overflowPunct/>
        <w:topLinePunct w:val="0"/>
        <w:autoSpaceDE/>
        <w:autoSpaceDN/>
        <w:bidi w:val="0"/>
        <w:adjustRightInd/>
        <w:snapToGrid/>
        <w:spacing w:line="576" w:lineRule="exact"/>
        <w:ind w:left="752" w:right="4738"/>
        <w:textAlignment w:val="auto"/>
        <w:rPr>
          <w:rFonts w:ascii="黑体" w:eastAsia="黑体"/>
        </w:rPr>
      </w:pPr>
      <w:r>
        <w:rPr>
          <w:rFonts w:hint="eastAsia" w:ascii="黑体" w:eastAsia="黑体"/>
        </w:rPr>
        <w:t>五、存在问题及原因分析</w:t>
      </w:r>
    </w:p>
    <w:p>
      <w:pPr>
        <w:pStyle w:val="2"/>
        <w:keepNext w:val="0"/>
        <w:keepLines w:val="0"/>
        <w:pageBreakBefore w:val="0"/>
        <w:widowControl w:val="0"/>
        <w:kinsoku/>
        <w:wordWrap/>
        <w:overflowPunct/>
        <w:topLinePunct w:val="0"/>
        <w:autoSpaceDE/>
        <w:autoSpaceDN/>
        <w:bidi w:val="0"/>
        <w:adjustRightInd/>
        <w:snapToGrid/>
        <w:spacing w:line="576" w:lineRule="exact"/>
        <w:ind w:left="752" w:right="4738"/>
        <w:textAlignment w:val="auto"/>
        <w:rPr>
          <w:rFonts w:ascii="黑体" w:eastAsia="黑体"/>
        </w:rPr>
      </w:pPr>
      <w:r>
        <w:rPr>
          <w:rFonts w:hint="eastAsia" w:ascii="黑体" w:eastAsia="黑体"/>
        </w:rPr>
        <w:t>六、有关建议</w:t>
      </w:r>
    </w:p>
    <w:p>
      <w:pPr>
        <w:pStyle w:val="2"/>
        <w:keepNext w:val="0"/>
        <w:keepLines w:val="0"/>
        <w:pageBreakBefore w:val="0"/>
        <w:widowControl w:val="0"/>
        <w:kinsoku/>
        <w:wordWrap/>
        <w:overflowPunct/>
        <w:topLinePunct w:val="0"/>
        <w:autoSpaceDE/>
        <w:autoSpaceDN/>
        <w:bidi w:val="0"/>
        <w:adjustRightInd/>
        <w:snapToGrid/>
        <w:spacing w:line="576" w:lineRule="exact"/>
        <w:ind w:left="111" w:right="125" w:firstLine="639"/>
        <w:textAlignment w:val="auto"/>
        <w:rPr>
          <w:rFonts w:ascii="黑体" w:eastAsia="黑体"/>
        </w:rPr>
        <w:sectPr>
          <w:pgSz w:w="11910" w:h="16840"/>
          <w:pgMar w:top="1600" w:right="1360" w:bottom="1320" w:left="1360" w:header="0" w:footer="1134" w:gutter="0"/>
          <w:cols w:space="720" w:num="1"/>
        </w:sectPr>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rPr>
      </w:pPr>
    </w:p>
    <w:p>
      <w:pPr>
        <w:keepNext w:val="0"/>
        <w:keepLines w:val="0"/>
        <w:pageBreakBefore w:val="0"/>
        <w:widowControl w:val="0"/>
        <w:kinsoku/>
        <w:wordWrap/>
        <w:overflowPunct/>
        <w:topLinePunct w:val="0"/>
        <w:autoSpaceDE/>
        <w:autoSpaceDN/>
        <w:bidi w:val="0"/>
        <w:adjustRightInd/>
        <w:snapToGrid/>
        <w:spacing w:line="576" w:lineRule="exact"/>
        <w:ind w:left="5" w:right="4"/>
        <w:jc w:val="center"/>
        <w:textAlignment w:val="auto"/>
        <w:rPr>
          <w:rFonts w:ascii="宋体" w:hAnsi="宋体" w:eastAsia="宋体"/>
          <w:b/>
          <w:sz w:val="44"/>
          <w:szCs w:val="44"/>
        </w:rPr>
      </w:pPr>
      <w:r>
        <w:rPr>
          <w:rFonts w:hint="eastAsia" w:ascii="宋体" w:hAnsi="宋体" w:eastAsia="宋体"/>
          <w:b/>
          <w:sz w:val="44"/>
          <w:szCs w:val="44"/>
        </w:rPr>
        <w:t>报告正文</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
        </w:rPr>
      </w:pPr>
      <w:r>
        <w:rPr>
          <w:rFonts w:hint="eastAsia" w:ascii="黑体" w:hAnsi="黑体" w:eastAsia="黑体" w:cs="黑体"/>
          <w:sz w:val="32"/>
          <w:szCs w:val="32"/>
          <w:lang w:val="en"/>
        </w:rPr>
        <w:t xml:space="preserve"> 一、</w:t>
      </w:r>
      <w:r>
        <w:rPr>
          <w:rFonts w:hint="eastAsia" w:ascii="黑体" w:hAnsi="黑体" w:eastAsia="黑体" w:cs="黑体"/>
          <w:sz w:val="32"/>
          <w:szCs w:val="32"/>
          <w:lang w:val="en-US" w:eastAsia="zh-CN"/>
        </w:rPr>
        <w:t>项目</w:t>
      </w:r>
      <w:r>
        <w:rPr>
          <w:rFonts w:hint="eastAsia" w:ascii="黑体" w:hAnsi="黑体" w:eastAsia="黑体" w:cs="黑体"/>
          <w:sz w:val="32"/>
          <w:szCs w:val="32"/>
          <w:lang w:val="en"/>
        </w:rPr>
        <w:t>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
        </w:rPr>
      </w:pPr>
      <w:r>
        <w:rPr>
          <w:rFonts w:hint="eastAsia" w:ascii="楷体" w:hAnsi="楷体" w:eastAsia="楷体" w:cs="楷体"/>
          <w:sz w:val="32"/>
          <w:szCs w:val="32"/>
          <w:lang w:val="en"/>
        </w:rPr>
        <w:t>（一）</w:t>
      </w:r>
      <w:r>
        <w:rPr>
          <w:rFonts w:hint="eastAsia" w:ascii="仿宋" w:hAnsi="仿宋" w:eastAsia="仿宋" w:cs="仿宋"/>
          <w:sz w:val="32"/>
          <w:szCs w:val="32"/>
        </w:rPr>
        <w:t>项目立项背景及实施目的</w:t>
      </w:r>
      <w:r>
        <w:rPr>
          <w:rFonts w:hint="eastAsia" w:ascii="仿宋" w:hAnsi="仿宋" w:eastAsia="仿宋" w:cs="仿宋"/>
          <w:sz w:val="32"/>
          <w:szCs w:val="32"/>
          <w:lang w:val="e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1、组织实施国家和省政府防震减灾工作方针、政策以及法律法规、条例。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2、制定全市防震减灾事业中长期发展规划，编制防震减灾工作年度计划并组织实施。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管理地震监测预报工作，并在破坏性地震发生后，承担市政府抗震救灾指挥部办事机构职责。负责提出地震趋势预测意见，会同有关部门和协助各级政府拟定地震应急预案，督促检查落实。负责震情速报和地震灾害速报；管理地震灾害损失评估工作；参与制定地震灾区重建规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4、管理地震烈度区划和震害预测工作；管理城镇、经济开发区以及重大工程建设场地的地震安全性评价工作，会同有关部门管理水库及地震次生灾害和防灾工作。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5、管理以地震参数和烈度表述的抗震设防标准；审定重点工程项目建设场地的抗震设防标准；指导督促重大工程及重要设施的抗震设防工作。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6、推进地震科技现代化；组织管理地震科学技术研究及科技成果的推广应用。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7、会同有关部门开展防震减灾宣传教育工作，普及防震减灾知识，增强全社会的防震减灾意识。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8、指导县（区）防震减灾工作。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
        </w:rPr>
      </w:pPr>
      <w:r>
        <w:rPr>
          <w:rFonts w:hint="eastAsia" w:ascii="仿宋" w:hAnsi="仿宋" w:eastAsia="仿宋" w:cs="仿宋"/>
          <w:sz w:val="32"/>
          <w:szCs w:val="32"/>
        </w:rPr>
        <w:t>9、承办市委、市政府和省地震局交办的其他事项。</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76" w:lineRule="exact"/>
        <w:ind w:left="111" w:right="125" w:firstLine="639"/>
        <w:textAlignment w:val="auto"/>
        <w:rPr>
          <w:rFonts w:hint="eastAsia" w:ascii="Times New Roman" w:hAnsi="Times New Roman" w:eastAsia="仿宋_GB2312" w:cs="Times New Roman"/>
        </w:rPr>
      </w:pPr>
      <w:r>
        <w:rPr>
          <w:rFonts w:hint="eastAsia" w:ascii="Times New Roman" w:hAnsi="Times New Roman" w:eastAsia="仿宋_GB2312" w:cs="Times New Roman"/>
        </w:rPr>
        <w:t>项目预算安排和支出情况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该项目一级项目名称为“特定目标类——专项业务费”，二级项目名称“地震监测预防经费”，项目年初预算金额15万元，全年预算10万元，本年实际支出9.77万元，执行率97.7%。</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76" w:lineRule="exact"/>
        <w:ind w:left="111" w:leftChars="0" w:right="125" w:firstLine="639" w:firstLineChars="0"/>
        <w:textAlignment w:val="auto"/>
        <w:rPr>
          <w:rFonts w:hint="eastAsia" w:ascii="Times New Roman" w:hAnsi="Times New Roman" w:eastAsia="仿宋_GB2312" w:cs="Times New Roman"/>
        </w:rPr>
      </w:pPr>
      <w:r>
        <w:rPr>
          <w:rFonts w:hint="eastAsia" w:ascii="Times New Roman" w:hAnsi="Times New Roman" w:eastAsia="仿宋_GB2312" w:cs="Times New Roman"/>
        </w:rPr>
        <w:t>项目主要内容和实施情况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该项目包含办公费、印刷费和其他工资福利支出。本年完成了4名防震减灾工作人员全年工资发放，科普宣传资料印刷费支付以及办公用品费用支付。</w:t>
      </w:r>
    </w:p>
    <w:p>
      <w:pPr>
        <w:pStyle w:val="2"/>
        <w:keepNext w:val="0"/>
        <w:keepLines w:val="0"/>
        <w:pageBreakBefore w:val="0"/>
        <w:widowControl w:val="0"/>
        <w:kinsoku/>
        <w:wordWrap/>
        <w:overflowPunct/>
        <w:topLinePunct w:val="0"/>
        <w:autoSpaceDE/>
        <w:autoSpaceDN/>
        <w:bidi w:val="0"/>
        <w:adjustRightInd/>
        <w:snapToGrid/>
        <w:spacing w:line="576" w:lineRule="exact"/>
        <w:ind w:left="752"/>
        <w:textAlignment w:val="auto"/>
        <w:rPr>
          <w:rFonts w:ascii="黑体" w:eastAsia="黑体"/>
        </w:rPr>
      </w:pPr>
      <w:r>
        <w:rPr>
          <w:rFonts w:hint="eastAsia" w:ascii="黑体" w:eastAsia="黑体"/>
        </w:rPr>
        <w:t>二、项目绩效目标</w:t>
      </w:r>
    </w:p>
    <w:p>
      <w:pPr>
        <w:pStyle w:val="2"/>
        <w:keepNext w:val="0"/>
        <w:keepLines w:val="0"/>
        <w:pageBreakBefore w:val="0"/>
        <w:widowControl w:val="0"/>
        <w:kinsoku/>
        <w:wordWrap/>
        <w:overflowPunct/>
        <w:topLinePunct w:val="0"/>
        <w:autoSpaceDE/>
        <w:autoSpaceDN/>
        <w:bidi w:val="0"/>
        <w:adjustRightInd/>
        <w:snapToGrid/>
        <w:spacing w:line="576" w:lineRule="exact"/>
        <w:ind w:left="111" w:right="125" w:firstLine="639"/>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该项目为一年期经常性项目，未设立分年度支出计划。项目年度绩效目标为：提高公众防灾减灾意识和应对风险的能力，保障监测台站正常运行，观测数据连续不间断报送，通过宣传扩大增强群众防震减灾知识。</w:t>
      </w:r>
    </w:p>
    <w:p>
      <w:pPr>
        <w:pStyle w:val="2"/>
        <w:keepNext w:val="0"/>
        <w:keepLines w:val="0"/>
        <w:pageBreakBefore w:val="0"/>
        <w:widowControl w:val="0"/>
        <w:kinsoku/>
        <w:wordWrap/>
        <w:overflowPunct/>
        <w:topLinePunct w:val="0"/>
        <w:autoSpaceDE/>
        <w:autoSpaceDN/>
        <w:bidi w:val="0"/>
        <w:adjustRightInd/>
        <w:snapToGrid/>
        <w:spacing w:line="576" w:lineRule="exact"/>
        <w:ind w:left="752"/>
        <w:textAlignment w:val="auto"/>
        <w:rPr>
          <w:rFonts w:ascii="黑体" w:eastAsia="黑体"/>
        </w:rPr>
      </w:pPr>
      <w:r>
        <w:rPr>
          <w:rFonts w:hint="eastAsia" w:ascii="黑体" w:eastAsia="黑体"/>
        </w:rPr>
        <w:t>三、评价基本情况</w:t>
      </w:r>
    </w:p>
    <w:p>
      <w:pPr>
        <w:pStyle w:val="2"/>
        <w:keepNext w:val="0"/>
        <w:keepLines w:val="0"/>
        <w:pageBreakBefore w:val="0"/>
        <w:widowControl w:val="0"/>
        <w:kinsoku/>
        <w:wordWrap/>
        <w:overflowPunct/>
        <w:topLinePunct w:val="0"/>
        <w:autoSpaceDE/>
        <w:autoSpaceDN/>
        <w:bidi w:val="0"/>
        <w:adjustRightInd/>
        <w:snapToGrid/>
        <w:spacing w:line="576" w:lineRule="exact"/>
        <w:ind w:left="111" w:right="125" w:firstLine="639"/>
        <w:textAlignment w:val="auto"/>
        <w:rPr>
          <w:rFonts w:hint="eastAsia" w:ascii="Times New Roman" w:hAnsi="Times New Roman" w:eastAsia="仿宋_GB2312" w:cs="Times New Roman"/>
        </w:rPr>
      </w:pPr>
      <w:r>
        <w:rPr>
          <w:rFonts w:hint="eastAsia" w:ascii="Times New Roman" w:hAnsi="Times New Roman" w:eastAsia="仿宋_GB2312" w:cs="Times New Roman"/>
        </w:rPr>
        <w:t>（一）绩效评价目的、对象和范围</w:t>
      </w:r>
    </w:p>
    <w:p>
      <w:pPr>
        <w:pStyle w:val="2"/>
        <w:keepNext w:val="0"/>
        <w:keepLines w:val="0"/>
        <w:pageBreakBefore w:val="0"/>
        <w:widowControl w:val="0"/>
        <w:kinsoku/>
        <w:wordWrap/>
        <w:overflowPunct/>
        <w:topLinePunct w:val="0"/>
        <w:autoSpaceDE/>
        <w:autoSpaceDN/>
        <w:bidi w:val="0"/>
        <w:adjustRightInd/>
        <w:snapToGrid/>
        <w:spacing w:line="576" w:lineRule="exact"/>
        <w:ind w:left="111" w:right="125" w:firstLine="639"/>
        <w:textAlignment w:val="auto"/>
        <w:rPr>
          <w:rFonts w:hint="eastAsia" w:ascii="Times New Roman" w:hAnsi="Times New Roman" w:eastAsia="仿宋_GB2312" w:cs="Times New Roman"/>
        </w:rPr>
      </w:pPr>
      <w:r>
        <w:rPr>
          <w:rFonts w:hint="eastAsia" w:ascii="Times New Roman" w:hAnsi="Times New Roman" w:eastAsia="仿宋_GB2312" w:cs="Times New Roman"/>
          <w:lang w:val="en-US" w:eastAsia="zh-CN"/>
        </w:rPr>
        <w:t>根据《天水市财政局关于开展2023年度部门和财政绩效评价工作的通知》（天财绩</w:t>
      </w:r>
      <w:r>
        <w:rPr>
          <w:rFonts w:hint="eastAsia" w:ascii="仿宋_GB2312" w:hAnsi="仿宋_GB2312" w:eastAsia="仿宋_GB2312" w:cs="仿宋_GB2312"/>
          <w:b w:val="0"/>
          <w:bCs/>
          <w:color w:val="auto"/>
          <w:kern w:val="0"/>
          <w:sz w:val="32"/>
          <w:szCs w:val="32"/>
          <w:shd w:val="clear" w:color="auto" w:fill="auto"/>
          <w:lang w:val="en-US" w:eastAsia="zh-CN" w:bidi="ar-SA"/>
        </w:rPr>
        <w:t>〔20249号〕</w:t>
      </w:r>
      <w:r>
        <w:rPr>
          <w:rFonts w:hint="eastAsia" w:ascii="Times New Roman" w:hAnsi="Times New Roman" w:eastAsia="仿宋_GB2312" w:cs="Times New Roman"/>
          <w:lang w:val="en-US" w:eastAsia="zh-CN"/>
        </w:rPr>
        <w:t>）文件精神，对地震监测预防经费项目进行评价，涉及项目评价年初预算资金10万元。本项目绩效旨在全面了解项目实施情况，分析项目实施和资金落实过程中存在的问题或制约因素，为如何通过评价节省财政资金、科学确定评价项目财政支出标准奠定基础。同时，将绩效评价结果作为安排以后年度预算的重要依据，为党组决策提供参考依据。</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11" w:right="125" w:firstLine="639"/>
        <w:textAlignment w:val="auto"/>
        <w:rPr>
          <w:rFonts w:hint="eastAsia" w:ascii="Times New Roman" w:hAnsi="Times New Roman" w:eastAsia="仿宋_GB2312" w:cs="Times New Roman"/>
        </w:rPr>
      </w:pPr>
      <w:r>
        <w:rPr>
          <w:rFonts w:hint="eastAsia" w:ascii="Times New Roman" w:hAnsi="Times New Roman" w:eastAsia="仿宋_GB2312" w:cs="Times New Roman"/>
        </w:rPr>
        <w:t>绩效评价原则、评价指标体系（简要说明）、评价方法、评价标准等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750" w:leftChars="0" w:right="125" w:rightChars="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1.绩效评价原则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firstLine="640" w:firstLineChars="200"/>
        <w:textAlignment w:val="auto"/>
        <w:rPr>
          <w:rFonts w:hint="eastAsia" w:ascii="Times New Roman" w:hAnsi="Times New Roman" w:eastAsia="仿宋_GB2312" w:cs="Times New Roman"/>
        </w:rPr>
      </w:pPr>
      <w:r>
        <w:rPr>
          <w:rFonts w:hint="eastAsia" w:ascii="Times New Roman" w:hAnsi="Times New Roman" w:eastAsia="仿宋_GB2312" w:cs="Times New Roman"/>
        </w:rPr>
        <w:t>项目绩效评价服务</w:t>
      </w:r>
      <w:r>
        <w:rPr>
          <w:rFonts w:hint="eastAsia" w:ascii="Times New Roman" w:hAnsi="Times New Roman" w:eastAsia="仿宋_GB2312" w:cs="Times New Roman"/>
          <w:lang w:eastAsia="zh-CN"/>
        </w:rPr>
        <w:t>于</w:t>
      </w:r>
      <w:r>
        <w:rPr>
          <w:rFonts w:hint="eastAsia" w:ascii="Times New Roman" w:hAnsi="Times New Roman" w:eastAsia="仿宋_GB2312" w:cs="Times New Roman"/>
        </w:rPr>
        <w:t>财政管理</w:t>
      </w:r>
      <w:r>
        <w:rPr>
          <w:rFonts w:hint="eastAsia" w:ascii="Times New Roman" w:hAnsi="Times New Roman" w:eastAsia="仿宋_GB2312" w:cs="Times New Roman"/>
          <w:lang w:eastAsia="zh-CN"/>
        </w:rPr>
        <w:t>，</w:t>
      </w:r>
      <w:r>
        <w:rPr>
          <w:rFonts w:hint="eastAsia" w:ascii="Times New Roman" w:hAnsi="Times New Roman" w:eastAsia="仿宋_GB2312" w:cs="Times New Roman"/>
        </w:rPr>
        <w:t>通过评价项目的公正性</w:t>
      </w:r>
      <w:r>
        <w:rPr>
          <w:rFonts w:hint="eastAsia" w:ascii="Times New Roman" w:hAnsi="Times New Roman" w:eastAsia="仿宋_GB2312" w:cs="Times New Roman"/>
          <w:lang w:eastAsia="zh-CN"/>
        </w:rPr>
        <w:t>、</w:t>
      </w:r>
      <w:r>
        <w:rPr>
          <w:rFonts w:hint="eastAsia" w:ascii="Times New Roman" w:hAnsi="Times New Roman" w:eastAsia="仿宋_GB2312" w:cs="Times New Roman"/>
        </w:rPr>
        <w:t>规范性和执行的有效性</w:t>
      </w:r>
      <w:r>
        <w:rPr>
          <w:rFonts w:hint="eastAsia" w:ascii="Times New Roman" w:hAnsi="Times New Roman" w:eastAsia="仿宋_GB2312" w:cs="Times New Roman"/>
          <w:lang w:eastAsia="zh-CN"/>
        </w:rPr>
        <w:t>，</w:t>
      </w:r>
      <w:r>
        <w:rPr>
          <w:rFonts w:hint="eastAsia" w:ascii="Times New Roman" w:hAnsi="Times New Roman" w:eastAsia="仿宋_GB2312" w:cs="Times New Roman"/>
        </w:rPr>
        <w:t>检验项目资金分配使用的经济性</w:t>
      </w:r>
      <w:r>
        <w:rPr>
          <w:rFonts w:hint="eastAsia" w:ascii="Times New Roman" w:hAnsi="Times New Roman" w:eastAsia="仿宋_GB2312" w:cs="Times New Roman"/>
          <w:lang w:eastAsia="zh-CN"/>
        </w:rPr>
        <w:t>、</w:t>
      </w:r>
      <w:r>
        <w:rPr>
          <w:rFonts w:hint="eastAsia" w:ascii="Times New Roman" w:hAnsi="Times New Roman" w:eastAsia="仿宋_GB2312" w:cs="Times New Roman"/>
        </w:rPr>
        <w:t>效益性</w:t>
      </w:r>
      <w:r>
        <w:rPr>
          <w:rFonts w:hint="eastAsia" w:ascii="Times New Roman" w:hAnsi="Times New Roman" w:eastAsia="仿宋_GB2312" w:cs="Times New Roman"/>
          <w:lang w:eastAsia="zh-CN"/>
        </w:rPr>
        <w:t>、</w:t>
      </w:r>
      <w:r>
        <w:rPr>
          <w:rFonts w:hint="eastAsia" w:ascii="Times New Roman" w:hAnsi="Times New Roman" w:eastAsia="仿宋_GB2312" w:cs="Times New Roman"/>
        </w:rPr>
        <w:t>效率性和公平性</w:t>
      </w:r>
      <w:r>
        <w:rPr>
          <w:rFonts w:hint="eastAsia" w:ascii="Times New Roman" w:hAnsi="Times New Roman" w:eastAsia="仿宋_GB2312" w:cs="Times New Roman"/>
          <w:lang w:eastAsia="zh-CN"/>
        </w:rPr>
        <w:t>，</w:t>
      </w:r>
      <w:r>
        <w:rPr>
          <w:rFonts w:hint="eastAsia" w:ascii="Times New Roman" w:hAnsi="Times New Roman" w:eastAsia="仿宋_GB2312" w:cs="Times New Roman"/>
        </w:rPr>
        <w:t>反思项目本身的必要性和合理性</w:t>
      </w:r>
      <w:r>
        <w:rPr>
          <w:rFonts w:hint="eastAsia" w:ascii="Times New Roman" w:hAnsi="Times New Roman" w:eastAsia="仿宋_GB2312" w:cs="Times New Roman"/>
          <w:lang w:eastAsia="zh-CN"/>
        </w:rPr>
        <w:t>，</w:t>
      </w:r>
      <w:r>
        <w:rPr>
          <w:rFonts w:hint="eastAsia" w:ascii="Times New Roman" w:hAnsi="Times New Roman" w:eastAsia="仿宋_GB2312" w:cs="Times New Roman"/>
        </w:rPr>
        <w:t>对项目组织实施和资金分配使用提出优化建议</w:t>
      </w:r>
      <w:r>
        <w:rPr>
          <w:rFonts w:hint="eastAsia" w:ascii="Times New Roman" w:hAnsi="Times New Roman" w:eastAsia="仿宋_GB2312" w:cs="Times New Roman"/>
          <w:lang w:eastAsia="zh-CN"/>
        </w:rPr>
        <w:t>，</w:t>
      </w:r>
      <w:r>
        <w:rPr>
          <w:rFonts w:hint="eastAsia" w:ascii="Times New Roman" w:hAnsi="Times New Roman" w:eastAsia="仿宋_GB2312" w:cs="Times New Roman"/>
        </w:rPr>
        <w:t>为部门提供重要决策参考依据。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评价指标体系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firstLine="640" w:firstLineChars="200"/>
        <w:textAlignment w:val="auto"/>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评价指标体系由三级指标组成，包括</w:t>
      </w:r>
      <w:r>
        <w:rPr>
          <w:rFonts w:hint="eastAsia" w:ascii="Times New Roman" w:hAnsi="Times New Roman" w:eastAsia="仿宋_GB2312" w:cs="Times New Roman"/>
          <w:lang w:val="en-US" w:eastAsia="zh-CN"/>
        </w:rPr>
        <w:t>4</w:t>
      </w:r>
      <w:r>
        <w:rPr>
          <w:rFonts w:hint="eastAsia" w:ascii="Times New Roman" w:hAnsi="Times New Roman" w:eastAsia="仿宋_GB2312" w:cs="Times New Roman"/>
          <w:lang w:eastAsia="zh-CN"/>
        </w:rPr>
        <w:t>项一级指标，</w:t>
      </w:r>
      <w:r>
        <w:rPr>
          <w:rFonts w:hint="eastAsia" w:ascii="Times New Roman" w:hAnsi="Times New Roman" w:eastAsia="仿宋_GB2312" w:cs="Times New Roman"/>
          <w:lang w:val="en-US" w:eastAsia="zh-CN"/>
        </w:rPr>
        <w:t>9项二级指标，18项三级指标。</w:t>
      </w:r>
      <w:r>
        <w:rPr>
          <w:rFonts w:hint="eastAsia" w:ascii="Times New Roman" w:hAnsi="Times New Roman" w:eastAsia="仿宋_GB2312" w:cs="Times New Roman"/>
          <w:lang w:eastAsia="zh-CN"/>
        </w:rPr>
        <w:t>一级指标的分数分配比例为决策</w:t>
      </w:r>
      <w:r>
        <w:rPr>
          <w:rFonts w:hint="eastAsia" w:ascii="Times New Roman" w:hAnsi="Times New Roman" w:eastAsia="仿宋_GB2312" w:cs="Times New Roman"/>
          <w:lang w:val="en-US" w:eastAsia="zh-CN"/>
        </w:rPr>
        <w:t>15%</w:t>
      </w:r>
      <w:r>
        <w:rPr>
          <w:rFonts w:hint="eastAsia" w:ascii="Times New Roman" w:hAnsi="Times New Roman" w:eastAsia="仿宋_GB2312" w:cs="Times New Roman"/>
          <w:lang w:eastAsia="zh-CN"/>
        </w:rPr>
        <w:t>、过程</w:t>
      </w:r>
      <w:r>
        <w:rPr>
          <w:rFonts w:hint="eastAsia" w:ascii="Times New Roman" w:hAnsi="Times New Roman" w:eastAsia="仿宋_GB2312" w:cs="Times New Roman"/>
          <w:lang w:val="en-US" w:eastAsia="zh-CN"/>
        </w:rPr>
        <w:t>25%</w:t>
      </w:r>
      <w:r>
        <w:rPr>
          <w:rFonts w:hint="eastAsia" w:ascii="Times New Roman" w:hAnsi="Times New Roman" w:eastAsia="仿宋_GB2312" w:cs="Times New Roman"/>
          <w:lang w:eastAsia="zh-CN"/>
        </w:rPr>
        <w:t>、产出</w:t>
      </w:r>
      <w:r>
        <w:rPr>
          <w:rFonts w:hint="eastAsia" w:ascii="Times New Roman" w:hAnsi="Times New Roman" w:eastAsia="仿宋_GB2312" w:cs="Times New Roman"/>
          <w:lang w:val="en-US" w:eastAsia="zh-CN"/>
        </w:rPr>
        <w:t>30%</w:t>
      </w:r>
      <w:r>
        <w:rPr>
          <w:rFonts w:hint="eastAsia" w:ascii="Times New Roman" w:hAnsi="Times New Roman" w:eastAsia="仿宋_GB2312" w:cs="Times New Roman"/>
          <w:lang w:eastAsia="zh-CN"/>
        </w:rPr>
        <w:t>、效益</w:t>
      </w:r>
      <w:r>
        <w:rPr>
          <w:rFonts w:hint="eastAsia" w:ascii="Times New Roman" w:hAnsi="Times New Roman" w:eastAsia="仿宋_GB2312" w:cs="Times New Roman"/>
          <w:lang w:val="en-US" w:eastAsia="zh-CN"/>
        </w:rPr>
        <w:t>30%</w:t>
      </w:r>
      <w:r>
        <w:rPr>
          <w:rFonts w:hint="eastAsia" w:ascii="Times New Roman" w:hAnsi="Times New Roman" w:eastAsia="仿宋_GB2312" w:cs="Times New Roman"/>
          <w:lang w:eastAsia="zh-CN"/>
        </w:rPr>
        <w:t>。</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76" w:lineRule="exact"/>
        <w:ind w:right="125" w:rightChars="0" w:firstLine="640" w:firstLineChars="200"/>
        <w:textAlignment w:val="auto"/>
        <w:rPr>
          <w:rFonts w:hint="eastAsia" w:ascii="Times New Roman" w:hAnsi="Times New Roman" w:eastAsia="仿宋_GB2312" w:cs="Times New Roman"/>
        </w:rPr>
      </w:pPr>
      <w:r>
        <w:rPr>
          <w:rFonts w:hint="eastAsia" w:ascii="Times New Roman" w:hAnsi="Times New Roman" w:eastAsia="仿宋_GB2312" w:cs="Times New Roman"/>
        </w:rPr>
        <w:t>评价方法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firstLine="640" w:firstLineChars="200"/>
        <w:jc w:val="left"/>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（1）比较分析法。是指通过绩效目标与实现效果历史与当期情况比较，综合分析绩效目标程度。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（2）因素分析法。是指通过综合分析影响绩效目标实现效果的内外因素评价绩效的目标实现过程。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（3）公众评判法。是指通过公众问卷及抽样调查等，对财政支出效果进行评判，评价绩效目标实现程度。</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76" w:lineRule="exact"/>
        <w:ind w:right="125" w:rightChars="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rPr>
        <w:t>评价标准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本次绩效评价结果采取评分和评级相结合的方式，分为4个等级：综合得分在90~100分（含90）的为优，综合得分在80~90的（含80）为良，综合得分在60~80的（含60）为中，综合得分在60以下的为差。</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11" w:leftChars="0" w:right="125" w:firstLine="639" w:firstLineChars="0"/>
        <w:textAlignment w:val="auto"/>
        <w:rPr>
          <w:rFonts w:hint="eastAsia" w:ascii="Times New Roman" w:hAnsi="Times New Roman" w:eastAsia="仿宋_GB2312" w:cs="Times New Roman"/>
        </w:rPr>
      </w:pPr>
      <w:r>
        <w:rPr>
          <w:rFonts w:hint="eastAsia" w:ascii="Times New Roman" w:hAnsi="Times New Roman" w:eastAsia="仿宋_GB2312" w:cs="Times New Roman"/>
        </w:rPr>
        <w:t>绩效评价工作过程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firstLine="640" w:firstLineChars="200"/>
        <w:textAlignment w:val="auto"/>
        <w:rPr>
          <w:rFonts w:hint="eastAsia" w:ascii="Times New Roman" w:hAnsi="Times New Roman" w:eastAsia="仿宋_GB2312" w:cs="Times New Roman"/>
        </w:rPr>
      </w:pPr>
      <w:r>
        <w:rPr>
          <w:rFonts w:hint="eastAsia" w:ascii="Times New Roman" w:hAnsi="Times New Roman" w:eastAsia="仿宋_GB2312" w:cs="Times New Roman"/>
        </w:rPr>
        <w:t>按</w:t>
      </w:r>
      <w:r>
        <w:rPr>
          <w:rFonts w:hint="eastAsia" w:ascii="Times New Roman" w:hAnsi="Times New Roman" w:eastAsia="仿宋_GB2312" w:cs="Times New Roman"/>
          <w:lang w:eastAsia="zh-CN"/>
        </w:rPr>
        <w:t>照</w:t>
      </w:r>
      <w:r>
        <w:rPr>
          <w:rFonts w:hint="eastAsia" w:ascii="Times New Roman" w:hAnsi="Times New Roman" w:eastAsia="仿宋_GB2312" w:cs="Times New Roman"/>
        </w:rPr>
        <w:t>财政局相关文件要求，量化分级管理，对涉及本项目的相关文件进行了学习与分析</w:t>
      </w:r>
      <w:r>
        <w:rPr>
          <w:rFonts w:hint="eastAsia" w:ascii="Times New Roman" w:hAnsi="Times New Roman" w:eastAsia="仿宋_GB2312" w:cs="Times New Roman"/>
          <w:lang w:eastAsia="zh-CN"/>
        </w:rPr>
        <w:t>，根据财政部门参考性</w:t>
      </w:r>
      <w:r>
        <w:rPr>
          <w:rFonts w:hint="eastAsia" w:ascii="Times New Roman" w:hAnsi="Times New Roman" w:eastAsia="仿宋_GB2312" w:cs="Times New Roman"/>
        </w:rPr>
        <w:t>绩效评价体系</w:t>
      </w:r>
      <w:r>
        <w:rPr>
          <w:rFonts w:hint="eastAsia" w:ascii="Times New Roman" w:hAnsi="Times New Roman" w:eastAsia="仿宋_GB2312" w:cs="Times New Roman"/>
          <w:lang w:eastAsia="zh-CN"/>
        </w:rPr>
        <w:t>，结合</w:t>
      </w:r>
      <w:r>
        <w:rPr>
          <w:rFonts w:hint="eastAsia" w:ascii="Times New Roman" w:hAnsi="Times New Roman" w:eastAsia="仿宋_GB2312" w:cs="Times New Roman"/>
          <w:lang w:val="en-US" w:eastAsia="zh-CN"/>
        </w:rPr>
        <w:t>我局</w:t>
      </w:r>
      <w:r>
        <w:rPr>
          <w:rFonts w:hint="eastAsia" w:ascii="Times New Roman" w:hAnsi="Times New Roman" w:eastAsia="仿宋_GB2312" w:cs="Times New Roman"/>
          <w:lang w:eastAsia="zh-CN"/>
        </w:rPr>
        <w:t>实际</w:t>
      </w:r>
      <w:r>
        <w:rPr>
          <w:rFonts w:hint="eastAsia" w:ascii="Times New Roman" w:hAnsi="Times New Roman" w:eastAsia="仿宋_GB2312" w:cs="Times New Roman"/>
        </w:rPr>
        <w:t>组织实施。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firstLine="640" w:firstLineChars="200"/>
        <w:textAlignment w:val="auto"/>
        <w:rPr>
          <w:rFonts w:hint="eastAsia" w:ascii="Times New Roman" w:hAnsi="Times New Roman" w:eastAsia="仿宋_GB2312" w:cs="Times New Roman"/>
        </w:rPr>
      </w:pPr>
      <w:r>
        <w:rPr>
          <w:rFonts w:hint="eastAsia" w:ascii="Times New Roman" w:hAnsi="Times New Roman" w:eastAsia="仿宋_GB2312" w:cs="Times New Roman"/>
        </w:rPr>
        <w:t>组织实施</w:t>
      </w:r>
      <w:r>
        <w:rPr>
          <w:rFonts w:hint="eastAsia" w:ascii="Times New Roman" w:hAnsi="Times New Roman" w:eastAsia="仿宋_GB2312" w:cs="Times New Roman"/>
          <w:lang w:eastAsia="zh-CN"/>
        </w:rPr>
        <w:t>过程中</w:t>
      </w:r>
      <w:r>
        <w:rPr>
          <w:rFonts w:hint="eastAsia" w:ascii="Times New Roman" w:hAnsi="Times New Roman" w:eastAsia="仿宋_GB2312" w:cs="Times New Roman"/>
        </w:rPr>
        <w:t>采取听情况、问问题、看账目，对</w:t>
      </w:r>
      <w:r>
        <w:rPr>
          <w:rFonts w:hint="eastAsia" w:ascii="Times New Roman" w:hAnsi="Times New Roman" w:eastAsia="仿宋_GB2312" w:cs="Times New Roman"/>
          <w:lang w:eastAsia="zh-CN"/>
        </w:rPr>
        <w:t>聘用人员随机访问</w:t>
      </w:r>
      <w:r>
        <w:rPr>
          <w:rFonts w:hint="eastAsia" w:ascii="Times New Roman" w:hAnsi="Times New Roman" w:eastAsia="仿宋_GB2312" w:cs="Times New Roman"/>
        </w:rPr>
        <w:t>调查的形式开展考评。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eastAsia="zh-CN"/>
        </w:rPr>
        <w:t>对</w:t>
      </w:r>
      <w:r>
        <w:rPr>
          <w:rFonts w:hint="eastAsia" w:ascii="Times New Roman" w:hAnsi="Times New Roman" w:eastAsia="仿宋_GB2312" w:cs="Times New Roman"/>
        </w:rPr>
        <w:t>收集资料和现场考评进行汇总分析，根据设定的绩效评价指标体系进行评分，最终形成综合性书面报告。</w:t>
      </w:r>
      <w:r>
        <w:rPr>
          <w:rFonts w:hint="eastAsia" w:ascii="Times New Roman" w:hAnsi="Times New Roman" w:eastAsia="仿宋_GB2312" w:cs="Times New Roman"/>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76" w:lineRule="exact"/>
        <w:ind w:left="752"/>
        <w:textAlignment w:val="auto"/>
        <w:rPr>
          <w:rFonts w:ascii="黑体" w:eastAsia="黑体"/>
        </w:rPr>
      </w:pPr>
      <w:r>
        <w:rPr>
          <w:rFonts w:hint="eastAsia" w:ascii="黑体" w:eastAsia="黑体"/>
        </w:rPr>
        <w:t>四、评价结论和绩效分析</w:t>
      </w:r>
    </w:p>
    <w:p>
      <w:pPr>
        <w:pStyle w:val="2"/>
        <w:keepNext w:val="0"/>
        <w:keepLines w:val="0"/>
        <w:pageBreakBefore w:val="0"/>
        <w:widowControl w:val="0"/>
        <w:kinsoku/>
        <w:wordWrap/>
        <w:overflowPunct/>
        <w:topLinePunct w:val="0"/>
        <w:autoSpaceDE/>
        <w:autoSpaceDN/>
        <w:bidi w:val="0"/>
        <w:adjustRightInd/>
        <w:snapToGrid/>
        <w:spacing w:line="576" w:lineRule="exact"/>
        <w:ind w:left="111" w:right="125" w:firstLine="639"/>
        <w:textAlignment w:val="auto"/>
        <w:rPr>
          <w:rFonts w:hint="eastAsia" w:ascii="Times New Roman" w:hAnsi="Times New Roman" w:eastAsia="仿宋_GB2312" w:cs="Times New Roman"/>
        </w:rPr>
      </w:pPr>
      <w:r>
        <w:rPr>
          <w:rFonts w:hint="eastAsia" w:ascii="Times New Roman" w:hAnsi="Times New Roman" w:eastAsia="仿宋_GB2312" w:cs="Times New Roman"/>
        </w:rPr>
        <w:t>（一）综合评价结论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1.资金到位情况。项目年初预算金额15万元，财政实际拨付本项目资金10万元，资金到位率66.66%。</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2.资金使用情况。项目全年预算10万元，实际支付共计9.77万元，执行率97.7%，其中：办公费支出0.78万元，其他工资福利支出7.56万元，印刷费支出1.43万元。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项目管理情况分析。我局严格加强专项经费和支付管理制度，实行专款专用，做好预算执行，加快预算支出进度，促进资金及时足额拨付，防止截留、坐支、挪用和私设“小金库”，防止数据不实、虚假立项骗取套取挤占挪用财政资金的行为。</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576" w:lineRule="exact"/>
        <w:ind w:left="111" w:right="125" w:firstLine="639"/>
        <w:textAlignment w:val="auto"/>
        <w:rPr>
          <w:rFonts w:hint="eastAsia" w:ascii="Times New Roman" w:hAnsi="Times New Roman" w:eastAsia="仿宋_GB2312" w:cs="Times New Roman"/>
        </w:rPr>
      </w:pPr>
      <w:r>
        <w:rPr>
          <w:rFonts w:hint="eastAsia" w:ascii="Times New Roman" w:hAnsi="Times New Roman" w:eastAsia="仿宋_GB2312" w:cs="Times New Roman"/>
        </w:rPr>
        <w:t>绩效分析</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576" w:lineRule="exact"/>
        <w:ind w:right="125" w:rightChars="0"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项目决策情况分析。本项目决策依据符合年度工作计划，根据需要制定中长期实施规划决策符合程序并履行相应手续。资金分配因素全面合理，资金使用合理合规。</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576" w:lineRule="exact"/>
        <w:ind w:right="125" w:rightChars="0"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项目过程情况分析。项目执行过程中，用款责任科室按照我局相关业务财务管理制度，按月据实提交支付申请。</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576" w:lineRule="exact"/>
        <w:ind w:right="125" w:rightChars="0"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项目产出情况分析。本年度完成了4名聘用人员全年工资发放，科普宣传资料印刷费支付及办公用品费用支出，支付完成率97.7%。</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576" w:lineRule="exact"/>
        <w:ind w:right="125" w:rightChars="0" w:firstLine="640" w:firstLineChars="200"/>
        <w:textAlignment w:val="auto"/>
        <w:rPr>
          <w:rFonts w:hint="eastAsia" w:ascii="Times New Roman" w:hAnsi="Times New Roman" w:eastAsia="仿宋_GB2312" w:cs="Times New Roman"/>
        </w:rPr>
      </w:pPr>
      <w:r>
        <w:rPr>
          <w:rFonts w:hint="eastAsia" w:ascii="Times New Roman" w:hAnsi="Times New Roman" w:eastAsia="仿宋_GB2312" w:cs="Times New Roman"/>
          <w:lang w:val="en-US" w:eastAsia="zh-CN"/>
        </w:rPr>
        <w:t>项目效益情况分析。项目足额支付，有效保障了地震监测工作人员的合法权益，服务对象满意度90%以上，项目实施基本合理、功能相对完备，为预算编制提供有效参考依据。</w:t>
      </w:r>
    </w:p>
    <w:p>
      <w:pPr>
        <w:pStyle w:val="2"/>
        <w:keepNext w:val="0"/>
        <w:keepLines w:val="0"/>
        <w:pageBreakBefore w:val="0"/>
        <w:widowControl w:val="0"/>
        <w:kinsoku/>
        <w:wordWrap/>
        <w:overflowPunct/>
        <w:topLinePunct w:val="0"/>
        <w:autoSpaceDE/>
        <w:autoSpaceDN/>
        <w:bidi w:val="0"/>
        <w:adjustRightInd/>
        <w:snapToGrid/>
        <w:spacing w:line="576" w:lineRule="exact"/>
        <w:ind w:left="752" w:right="4738"/>
        <w:textAlignment w:val="auto"/>
        <w:rPr>
          <w:rFonts w:hint="default" w:ascii="黑体" w:eastAsia="黑体"/>
          <w:lang w:val="en-US" w:eastAsia="zh-CN"/>
        </w:rPr>
      </w:pPr>
      <w:r>
        <w:rPr>
          <w:rFonts w:hint="eastAsia" w:ascii="黑体" w:eastAsia="黑体"/>
          <w:lang w:val="en-US" w:eastAsia="zh-CN"/>
        </w:rPr>
        <w:t>五、存在问题及原因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第一，绩效评价实际开展与文件要求存在一定差距，因一些客观原因，绩效评价在实际工作中多为财务部门一项不得不完成的工作，为评价而评价，而不是将绩效评价看作是单位提高管理水平和资金使用绩效一项治理系统工程，导致绩效评价原本具有的功能和作用得不到有效的发挥。第二，本部门项目公用经费支出，基本为保障防震减灾工作正常开展的刚性支出，绩效评价工作的意义体现不明显。第三，绩效管理在财政预算管理中意义重大，但是相关业务知识普及相对欠缺。</w:t>
      </w:r>
    </w:p>
    <w:p>
      <w:pPr>
        <w:pStyle w:val="2"/>
        <w:keepNext w:val="0"/>
        <w:keepLines w:val="0"/>
        <w:pageBreakBefore w:val="0"/>
        <w:widowControl w:val="0"/>
        <w:kinsoku/>
        <w:wordWrap/>
        <w:overflowPunct/>
        <w:topLinePunct w:val="0"/>
        <w:autoSpaceDE/>
        <w:autoSpaceDN/>
        <w:bidi w:val="0"/>
        <w:adjustRightInd/>
        <w:snapToGrid/>
        <w:spacing w:line="576" w:lineRule="exact"/>
        <w:ind w:left="752" w:right="4738"/>
        <w:textAlignment w:val="auto"/>
        <w:rPr>
          <w:rFonts w:ascii="黑体" w:eastAsia="黑体"/>
        </w:rPr>
      </w:pPr>
      <w:r>
        <w:rPr>
          <w:rFonts w:hint="eastAsia" w:ascii="黑体" w:eastAsia="黑体"/>
        </w:rPr>
        <w:t>六、有关建议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125" w:rightChars="0" w:firstLine="640" w:firstLineChars="200"/>
        <w:textAlignment w:val="auto"/>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第一细化预算编制工作，进一步加强内设机构的预算管理意识，严格按照预算编制的相关制度和要求进行编制预算，同时按照财政部门要求，合理设置项目支出绩效目标申报。第二加强财务管理，严格财务审核，加强单位财务管理，健全单位财务管理制度体系，规范单位财务行为；在费用报账、支付时，按照预算规定用途进行资金使用审核，严格核算，杜绝超时现象发生；项目支出做好绩效监控，及时调整，确保财政资金用在“刀刃上”。第三合理安排会计岗位，增加财务人员各项财政业务知识培训。</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
        </w:rPr>
      </w:pPr>
    </w:p>
    <w:p>
      <w:pPr>
        <w:keepNext w:val="0"/>
        <w:keepLines w:val="0"/>
        <w:pageBreakBefore w:val="0"/>
        <w:widowControl w:val="0"/>
        <w:tabs>
          <w:tab w:val="left" w:pos="5596"/>
        </w:tabs>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p>
    <w:p>
      <w:pPr>
        <w:keepNext w:val="0"/>
        <w:keepLines w:val="0"/>
        <w:pageBreakBefore w:val="0"/>
        <w:widowControl w:val="0"/>
        <w:tabs>
          <w:tab w:val="left" w:pos="5596"/>
        </w:tabs>
        <w:kinsoku/>
        <w:wordWrap/>
        <w:overflowPunct/>
        <w:topLinePunct w:val="0"/>
        <w:autoSpaceDE/>
        <w:autoSpaceDN/>
        <w:bidi w:val="0"/>
        <w:adjustRightInd/>
        <w:snapToGrid/>
        <w:spacing w:line="576" w:lineRule="exact"/>
        <w:ind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天水市地震局</w:t>
      </w:r>
    </w:p>
    <w:p>
      <w:pPr>
        <w:keepNext w:val="0"/>
        <w:keepLines w:val="0"/>
        <w:pageBreakBefore w:val="0"/>
        <w:widowControl w:val="0"/>
        <w:tabs>
          <w:tab w:val="left" w:pos="4936"/>
        </w:tabs>
        <w:kinsoku/>
        <w:wordWrap/>
        <w:overflowPunct/>
        <w:topLinePunct w:val="0"/>
        <w:autoSpaceDE/>
        <w:autoSpaceDN/>
        <w:bidi w:val="0"/>
        <w:adjustRightInd/>
        <w:snapToGrid/>
        <w:spacing w:line="576" w:lineRule="exact"/>
        <w:jc w:val="left"/>
        <w:textAlignment w:val="auto"/>
        <w:rPr>
          <w:rFonts w:hint="default" w:ascii="仿宋" w:hAnsi="仿宋" w:eastAsia="仿宋" w:cs="仿宋"/>
          <w:sz w:val="32"/>
          <w:szCs w:val="32"/>
          <w:lang w:val="en-US" w:eastAsia="zh-CN"/>
        </w:rPr>
      </w:pPr>
      <w:r>
        <w:rPr>
          <w:rFonts w:hint="eastAsia" w:cs="Times New Roman"/>
          <w:kern w:val="2"/>
          <w:sz w:val="21"/>
          <w:szCs w:val="24"/>
          <w:lang w:val="en-US" w:eastAsia="zh-CN" w:bidi="ar-SA"/>
        </w:rPr>
        <w:tab/>
      </w:r>
      <w:r>
        <w:rPr>
          <w:rFonts w:hint="eastAsia" w:ascii="仿宋" w:hAnsi="仿宋" w:eastAsia="仿宋" w:cs="仿宋"/>
          <w:sz w:val="32"/>
          <w:szCs w:val="32"/>
          <w:lang w:val="en-US" w:eastAsia="zh-CN"/>
        </w:rPr>
        <w:t>2024年6月25日</w:t>
      </w:r>
    </w:p>
    <w:p>
      <w:pPr>
        <w:keepNext w:val="0"/>
        <w:keepLines w:val="0"/>
        <w:pageBreakBefore w:val="0"/>
        <w:widowControl w:val="0"/>
        <w:kinsoku/>
        <w:wordWrap/>
        <w:overflowPunct/>
        <w:topLinePunct w:val="0"/>
        <w:autoSpaceDE/>
        <w:autoSpaceDN/>
        <w:bidi w:val="0"/>
        <w:adjustRightInd/>
        <w:snapToGrid/>
        <w:spacing w:line="576"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4723576"/>
      <w:docPartObj>
        <w:docPartGallery w:val="autotext"/>
      </w:docPartObj>
    </w:sdtPr>
    <w:sdtContent>
      <w:p>
        <w:pPr>
          <w:pStyle w:val="3"/>
          <w:jc w:val="center"/>
        </w:pPr>
        <w:r>
          <w:fldChar w:fldCharType="begin"/>
        </w:r>
        <w:r>
          <w:instrText xml:space="preserve">PAGE   \* MERGEFORMAT</w:instrText>
        </w:r>
        <w:r>
          <w:fldChar w:fldCharType="separate"/>
        </w:r>
        <w:r>
          <w:rPr>
            <w:lang w:val="zh-CN"/>
          </w:rPr>
          <w:t>12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7CDA0"/>
    <w:multiLevelType w:val="singleLevel"/>
    <w:tmpl w:val="C5C7CDA0"/>
    <w:lvl w:ilvl="0" w:tentative="0">
      <w:start w:val="3"/>
      <w:numFmt w:val="decimal"/>
      <w:lvlText w:val="%1."/>
      <w:lvlJc w:val="left"/>
      <w:pPr>
        <w:tabs>
          <w:tab w:val="left" w:pos="312"/>
        </w:tabs>
      </w:pPr>
    </w:lvl>
  </w:abstractNum>
  <w:abstractNum w:abstractNumId="1">
    <w:nsid w:val="E2BC8E1A"/>
    <w:multiLevelType w:val="singleLevel"/>
    <w:tmpl w:val="E2BC8E1A"/>
    <w:lvl w:ilvl="0" w:tentative="0">
      <w:start w:val="2"/>
      <w:numFmt w:val="chineseCounting"/>
      <w:suff w:val="nothing"/>
      <w:lvlText w:val="（%1）"/>
      <w:lvlJc w:val="left"/>
      <w:rPr>
        <w:rFonts w:hint="eastAsia"/>
      </w:rPr>
    </w:lvl>
  </w:abstractNum>
  <w:abstractNum w:abstractNumId="2">
    <w:nsid w:val="207390D2"/>
    <w:multiLevelType w:val="singleLevel"/>
    <w:tmpl w:val="207390D2"/>
    <w:lvl w:ilvl="0" w:tentative="0">
      <w:start w:val="1"/>
      <w:numFmt w:val="decimal"/>
      <w:lvlText w:val="%1."/>
      <w:lvlJc w:val="left"/>
      <w:pPr>
        <w:tabs>
          <w:tab w:val="left" w:pos="312"/>
        </w:tabs>
      </w:pPr>
    </w:lvl>
  </w:abstractNum>
  <w:abstractNum w:abstractNumId="3">
    <w:nsid w:val="66724373"/>
    <w:multiLevelType w:val="singleLevel"/>
    <w:tmpl w:val="66724373"/>
    <w:lvl w:ilvl="0" w:tentative="0">
      <w:start w:val="2"/>
      <w:numFmt w:val="chineseCounting"/>
      <w:suff w:val="nothing"/>
      <w:lvlText w:val="（%1）"/>
      <w:lvlJc w:val="left"/>
    </w:lvl>
  </w:abstractNum>
  <w:abstractNum w:abstractNumId="4">
    <w:nsid w:val="6B0C43BC"/>
    <w:multiLevelType w:val="singleLevel"/>
    <w:tmpl w:val="6B0C43BC"/>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MjY0YThlMTE0MGFkYjI3ZWEwZDIxYjU0ZWEwNmEifQ=="/>
  </w:docVars>
  <w:rsids>
    <w:rsidRoot w:val="5D0428C4"/>
    <w:rsid w:val="0B7300B8"/>
    <w:rsid w:val="40614D24"/>
    <w:rsid w:val="44A209C9"/>
    <w:rsid w:val="5D0428C4"/>
    <w:rsid w:val="62B83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985</Words>
  <Characters>992</Characters>
  <Lines>0</Lines>
  <Paragraphs>0</Paragraphs>
  <TotalTime>19</TotalTime>
  <ScaleCrop>false</ScaleCrop>
  <LinksUpToDate>false</LinksUpToDate>
  <CharactersWithSpaces>1137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2022-07-01T09:18:00Z</dcterms:created>
  <dc:creator>重振钟华馨</dc:creator>
  <cp:lastModifiedBy>放纵的微笑</cp:lastModifiedBy>
  <cp:lastPrinted>2022-07-04T01:55:00Z</cp:lastPrinted>
  <dcterms:modified xsi:type="dcterms:W3CDTF">2024-07-10T02:58:53Z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F3DEA23967AB43B5A7281ED8750EABD5_13</vt:lpwstr>
  </property>
</Properties>
</file>