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D736">
      <w:pPr>
        <w:jc w:val="center"/>
        <w:rPr>
          <w:rFonts w:hint="eastAsia" w:ascii="宋体" w:hAnsi="宋体" w:eastAsia="宋体" w:cs="宋体"/>
          <w:b/>
          <w:bCs/>
          <w:sz w:val="36"/>
          <w:szCs w:val="36"/>
        </w:rPr>
      </w:pPr>
      <w:bookmarkStart w:id="0" w:name="_GoBack"/>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年度市</w:t>
      </w:r>
      <w:r>
        <w:rPr>
          <w:rFonts w:hint="eastAsia" w:ascii="宋体" w:hAnsi="宋体" w:eastAsia="宋体" w:cs="宋体"/>
          <w:b/>
          <w:bCs/>
          <w:sz w:val="36"/>
          <w:szCs w:val="36"/>
          <w:lang w:val="en-US" w:eastAsia="zh-CN"/>
        </w:rPr>
        <w:t>民盟</w:t>
      </w:r>
      <w:r>
        <w:rPr>
          <w:rFonts w:hint="eastAsia" w:ascii="宋体" w:hAnsi="宋体" w:eastAsia="宋体" w:cs="宋体"/>
          <w:b/>
          <w:bCs/>
          <w:sz w:val="36"/>
          <w:szCs w:val="36"/>
        </w:rPr>
        <w:t>预算执行情况单位自评报告</w:t>
      </w:r>
    </w:p>
    <w:bookmarkEnd w:id="0"/>
    <w:p w14:paraId="684CA122">
      <w:pPr>
        <w:numPr>
          <w:ilvl w:val="0"/>
          <w:numId w:val="0"/>
        </w:numPr>
        <w:ind w:left="140" w:leftChars="0"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基本情况</w:t>
      </w:r>
    </w:p>
    <w:p w14:paraId="0BCE0F5E">
      <w:pPr>
        <w:numPr>
          <w:ilvl w:val="0"/>
          <w:numId w:val="0"/>
        </w:numPr>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一</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部门主要职能。</w:t>
      </w:r>
    </w:p>
    <w:p w14:paraId="324A8080">
      <w:pPr>
        <w:numPr>
          <w:ilvl w:val="0"/>
          <w:numId w:val="1"/>
        </w:numPr>
        <w:ind w:firstLine="560" w:firstLineChars="200"/>
        <w:jc w:val="left"/>
        <w:rPr>
          <w:rFonts w:hint="eastAsia" w:ascii="宋体" w:hAnsi="宋体" w:eastAsia="宋体" w:cs="宋体"/>
          <w:color w:val="464646"/>
          <w:kern w:val="0"/>
          <w:sz w:val="28"/>
          <w:szCs w:val="28"/>
        </w:rPr>
      </w:pPr>
      <w:r>
        <w:rPr>
          <w:rFonts w:hint="eastAsia" w:ascii="宋体" w:hAnsi="宋体" w:eastAsia="宋体" w:cs="宋体"/>
          <w:color w:val="464646"/>
          <w:kern w:val="0"/>
          <w:sz w:val="28"/>
          <w:szCs w:val="28"/>
        </w:rPr>
        <w:t>自觉接受并坚持中国共产党领导的多党合作和政治协商制度，拥护民盟章程。认真履行参政党职能，切实加强自身建设，充分发挥组织的群体功能，在中华人民共和国宪法许可的范围内开展一切活动；</w:t>
      </w:r>
      <w:r>
        <w:rPr>
          <w:rFonts w:hint="eastAsia" w:ascii="宋体" w:hAnsi="宋体" w:eastAsia="宋体" w:cs="宋体"/>
          <w:color w:val="464646"/>
          <w:kern w:val="0"/>
          <w:sz w:val="28"/>
          <w:szCs w:val="28"/>
        </w:rPr>
        <w:br w:type="textWrapping"/>
      </w:r>
      <w:r>
        <w:rPr>
          <w:rFonts w:hint="eastAsia" w:ascii="宋体" w:hAnsi="宋体" w:eastAsia="宋体" w:cs="宋体"/>
          <w:color w:val="464646"/>
          <w:kern w:val="0"/>
          <w:sz w:val="28"/>
          <w:szCs w:val="28"/>
        </w:rPr>
        <w:t>　　2、加强与市政府对口联系单位和市人大、市政协的联系，积极参政、议政和民主监督，为市委、市政府建言献策；</w:t>
      </w:r>
      <w:r>
        <w:rPr>
          <w:rFonts w:hint="eastAsia" w:ascii="宋体" w:hAnsi="宋体" w:eastAsia="宋体" w:cs="宋体"/>
          <w:color w:val="464646"/>
          <w:kern w:val="0"/>
          <w:sz w:val="28"/>
          <w:szCs w:val="28"/>
        </w:rPr>
        <w:br w:type="textWrapping"/>
      </w:r>
      <w:r>
        <w:rPr>
          <w:rFonts w:hint="eastAsia" w:ascii="宋体" w:hAnsi="宋体" w:eastAsia="宋体" w:cs="宋体"/>
          <w:color w:val="464646"/>
          <w:kern w:val="0"/>
          <w:sz w:val="28"/>
          <w:szCs w:val="28"/>
        </w:rPr>
        <w:t>　　3、维护盟员与所联系人士的合法权益和合理要求，调动他们工作的积极性，教育盟员发挥优势，做好社会服务工作。</w:t>
      </w:r>
      <w:r>
        <w:rPr>
          <w:rFonts w:hint="eastAsia" w:ascii="宋体" w:hAnsi="宋体" w:eastAsia="宋体" w:cs="宋体"/>
          <w:color w:val="464646"/>
          <w:kern w:val="0"/>
          <w:sz w:val="28"/>
          <w:szCs w:val="28"/>
        </w:rPr>
        <w:br w:type="textWrapping"/>
      </w:r>
      <w:r>
        <w:rPr>
          <w:rFonts w:hint="eastAsia" w:ascii="宋体" w:hAnsi="宋体" w:eastAsia="宋体" w:cs="宋体"/>
          <w:color w:val="464646"/>
          <w:kern w:val="0"/>
          <w:sz w:val="28"/>
          <w:szCs w:val="28"/>
        </w:rPr>
        <w:t>　　4、注重政治质量，按组织发展路线及方针发展新盟员，物色骨干盟员，选拔和培养后备干部队伍，为发展天水经济尽心尽职做出新的贡献。</w:t>
      </w:r>
    </w:p>
    <w:p w14:paraId="19D5B728">
      <w:pPr>
        <w:numPr>
          <w:ilvl w:val="0"/>
          <w:numId w:val="0"/>
        </w:numPr>
        <w:ind w:left="140" w:leftChars="0" w:firstLine="560" w:firstLineChars="200"/>
        <w:jc w:val="left"/>
        <w:rPr>
          <w:rFonts w:hint="eastAsia" w:ascii="宋体" w:hAnsi="宋体" w:eastAsia="宋体" w:cs="宋体"/>
          <w:color w:val="464646"/>
          <w:kern w:val="0"/>
          <w:sz w:val="28"/>
          <w:szCs w:val="28"/>
        </w:rPr>
      </w:pPr>
      <w:r>
        <w:rPr>
          <w:rFonts w:hint="eastAsia" w:ascii="宋体" w:hAnsi="宋体" w:eastAsia="宋体" w:cs="宋体"/>
          <w:color w:val="464646"/>
          <w:kern w:val="0"/>
          <w:sz w:val="28"/>
          <w:szCs w:val="28"/>
          <w:lang w:eastAsia="zh-CN"/>
        </w:rPr>
        <w:t>（</w:t>
      </w:r>
      <w:r>
        <w:rPr>
          <w:rFonts w:hint="eastAsia" w:ascii="宋体" w:hAnsi="宋体" w:eastAsia="宋体" w:cs="宋体"/>
          <w:color w:val="464646"/>
          <w:kern w:val="0"/>
          <w:sz w:val="28"/>
          <w:szCs w:val="28"/>
          <w:lang w:val="en-US" w:eastAsia="zh-CN"/>
        </w:rPr>
        <w:t>二</w:t>
      </w:r>
      <w:r>
        <w:rPr>
          <w:rFonts w:hint="eastAsia" w:ascii="宋体" w:hAnsi="宋体" w:eastAsia="宋体" w:cs="宋体"/>
          <w:color w:val="464646"/>
          <w:kern w:val="0"/>
          <w:sz w:val="28"/>
          <w:szCs w:val="28"/>
          <w:lang w:eastAsia="zh-CN"/>
        </w:rPr>
        <w:t>）</w:t>
      </w:r>
      <w:r>
        <w:rPr>
          <w:rFonts w:hint="eastAsia" w:ascii="宋体" w:hAnsi="宋体" w:eastAsia="宋体" w:cs="宋体"/>
          <w:color w:val="464646"/>
          <w:kern w:val="0"/>
          <w:sz w:val="28"/>
          <w:szCs w:val="28"/>
        </w:rPr>
        <w:t>内设机构及所属单位概况。</w:t>
      </w:r>
    </w:p>
    <w:p w14:paraId="4369F542">
      <w:pPr>
        <w:numPr>
          <w:ilvl w:val="0"/>
          <w:numId w:val="0"/>
        </w:numPr>
        <w:ind w:left="140" w:leftChars="0" w:firstLine="560" w:firstLineChars="200"/>
        <w:jc w:val="left"/>
        <w:rPr>
          <w:rFonts w:hint="eastAsia" w:ascii="宋体" w:hAnsi="宋体" w:eastAsia="宋体" w:cs="宋体"/>
          <w:color w:val="464646"/>
          <w:kern w:val="0"/>
          <w:sz w:val="28"/>
          <w:szCs w:val="28"/>
        </w:rPr>
      </w:pPr>
      <w:r>
        <w:rPr>
          <w:rFonts w:hint="eastAsia" w:ascii="宋体" w:hAnsi="宋体" w:eastAsia="宋体" w:cs="宋体"/>
          <w:color w:val="464646"/>
          <w:kern w:val="0"/>
          <w:sz w:val="28"/>
          <w:szCs w:val="28"/>
        </w:rPr>
        <w:t>民盟天水市委员会是一级预算法人单位，本级单位一个。民</w:t>
      </w:r>
      <w:r>
        <w:rPr>
          <w:rFonts w:hint="eastAsia" w:ascii="宋体" w:hAnsi="宋体" w:eastAsia="宋体" w:cs="宋体"/>
          <w:color w:val="464646"/>
          <w:kern w:val="0"/>
          <w:sz w:val="28"/>
          <w:szCs w:val="28"/>
          <w:lang w:val="en-US" w:eastAsia="zh-CN"/>
        </w:rPr>
        <w:t>盟</w:t>
      </w:r>
      <w:r>
        <w:rPr>
          <w:rFonts w:hint="eastAsia" w:ascii="宋体" w:hAnsi="宋体" w:eastAsia="宋体" w:cs="宋体"/>
          <w:color w:val="464646"/>
          <w:kern w:val="0"/>
          <w:sz w:val="28"/>
          <w:szCs w:val="28"/>
        </w:rPr>
        <w:t>天水市委员会行政编制7人，工勤编制1人，实有8人；离退休人员7人，其中：离休0人，退休7人。</w:t>
      </w:r>
    </w:p>
    <w:p w14:paraId="1B500B4F">
      <w:pPr>
        <w:numPr>
          <w:ilvl w:val="0"/>
          <w:numId w:val="0"/>
        </w:numPr>
        <w:ind w:firstLine="843" w:firstLineChars="300"/>
        <w:jc w:val="left"/>
        <w:rPr>
          <w:rFonts w:hint="eastAsia" w:ascii="宋体" w:hAnsi="宋体" w:eastAsia="宋体" w:cs="宋体"/>
          <w:b/>
          <w:bCs/>
          <w:color w:val="464646"/>
          <w:kern w:val="0"/>
          <w:sz w:val="28"/>
          <w:szCs w:val="28"/>
        </w:rPr>
      </w:pPr>
      <w:r>
        <w:rPr>
          <w:rFonts w:hint="eastAsia" w:ascii="宋体" w:hAnsi="宋体" w:eastAsia="宋体" w:cs="宋体"/>
          <w:b/>
          <w:bCs/>
          <w:color w:val="464646"/>
          <w:kern w:val="0"/>
          <w:sz w:val="28"/>
          <w:szCs w:val="28"/>
          <w:lang w:val="en-US" w:eastAsia="zh-CN"/>
        </w:rPr>
        <w:t>二、</w:t>
      </w:r>
      <w:r>
        <w:rPr>
          <w:rFonts w:hint="eastAsia" w:ascii="宋体" w:hAnsi="宋体" w:eastAsia="宋体" w:cs="宋体"/>
          <w:b/>
          <w:bCs/>
          <w:color w:val="464646"/>
          <w:kern w:val="0"/>
          <w:sz w:val="28"/>
          <w:szCs w:val="28"/>
        </w:rPr>
        <w:t>绩效自评工作组织开展情况</w:t>
      </w:r>
      <w:r>
        <w:rPr>
          <w:rFonts w:hint="eastAsia" w:ascii="宋体" w:hAnsi="宋体" w:eastAsia="宋体" w:cs="宋体"/>
          <w:b/>
          <w:bCs/>
          <w:color w:val="464646"/>
          <w:kern w:val="0"/>
          <w:sz w:val="28"/>
          <w:szCs w:val="28"/>
        </w:rPr>
        <w:tab/>
      </w:r>
    </w:p>
    <w:p w14:paraId="7FD1B5D4">
      <w:pPr>
        <w:numPr>
          <w:ilvl w:val="0"/>
          <w:numId w:val="0"/>
        </w:numPr>
        <w:ind w:left="245" w:leftChars="0" w:firstLine="560" w:firstLineChars="200"/>
        <w:jc w:val="left"/>
        <w:rPr>
          <w:rFonts w:hint="eastAsia" w:ascii="宋体" w:hAnsi="宋体" w:eastAsia="宋体" w:cs="宋体"/>
          <w:color w:val="464646"/>
          <w:kern w:val="0"/>
          <w:sz w:val="28"/>
          <w:szCs w:val="28"/>
          <w:lang w:val="en-US" w:eastAsia="zh-CN"/>
        </w:rPr>
      </w:pPr>
      <w:r>
        <w:rPr>
          <w:rFonts w:hint="eastAsia" w:ascii="宋体" w:hAnsi="宋体" w:eastAsia="宋体" w:cs="宋体"/>
          <w:color w:val="464646"/>
          <w:kern w:val="0"/>
          <w:sz w:val="28"/>
          <w:szCs w:val="28"/>
          <w:lang w:val="en-US" w:eastAsia="zh-CN"/>
        </w:rPr>
        <w:t>1、评价范围和目的。为加强项目支出管理，强化支出责任，提高资金使用效益，为以后年度预算资金分配提供有效支撑，特对本会唯一项目专项调研费开展了绩效评价。</w:t>
      </w:r>
    </w:p>
    <w:p w14:paraId="0536DC2D">
      <w:pPr>
        <w:numPr>
          <w:ilvl w:val="0"/>
          <w:numId w:val="0"/>
        </w:numPr>
        <w:ind w:left="245" w:leftChars="0" w:firstLine="560" w:firstLineChars="200"/>
        <w:jc w:val="left"/>
        <w:rPr>
          <w:rFonts w:hint="eastAsia" w:ascii="宋体" w:hAnsi="宋体" w:eastAsia="宋体" w:cs="宋体"/>
          <w:b w:val="0"/>
          <w:bCs w:val="0"/>
          <w:sz w:val="28"/>
          <w:szCs w:val="28"/>
        </w:rPr>
      </w:pPr>
      <w:r>
        <w:rPr>
          <w:rFonts w:hint="eastAsia" w:ascii="宋体" w:hAnsi="宋体" w:eastAsia="宋体" w:cs="宋体"/>
          <w:color w:val="464646"/>
          <w:kern w:val="0"/>
          <w:sz w:val="28"/>
          <w:szCs w:val="28"/>
          <w:lang w:val="en-US" w:eastAsia="zh-CN"/>
        </w:rPr>
        <w:t>2、评价方法。本着科学、规范、独立、客观、公正的原则、通过听取负责具体项目的干部介绍项目进展情况、相关财务负责人及审核人平时项目支出相关情况的介绍以及单位财务节点检查结果等方式，来掌握项目的执行情况及经费使用情况，并按照评价指标、评价标准和评价规则等，对投入、产出、效果和影响四个方面进行评价。</w:t>
      </w:r>
    </w:p>
    <w:p w14:paraId="5DFB1463">
      <w:pPr>
        <w:numPr>
          <w:ilvl w:val="0"/>
          <w:numId w:val="0"/>
        </w:numPr>
        <w:ind w:left="140" w:leftChars="0" w:firstLine="562" w:firstLineChars="200"/>
        <w:jc w:val="left"/>
        <w:rPr>
          <w:rFonts w:hint="eastAsia" w:ascii="宋体" w:hAnsi="宋体" w:eastAsia="宋体" w:cs="宋体"/>
          <w:b/>
          <w:bCs/>
          <w:color w:val="464646"/>
          <w:kern w:val="0"/>
          <w:sz w:val="28"/>
          <w:szCs w:val="28"/>
        </w:rPr>
      </w:pPr>
      <w:r>
        <w:rPr>
          <w:rFonts w:hint="eastAsia" w:ascii="宋体" w:hAnsi="宋体" w:eastAsia="宋体" w:cs="宋体"/>
          <w:b/>
          <w:bCs/>
          <w:color w:val="464646"/>
          <w:kern w:val="0"/>
          <w:sz w:val="28"/>
          <w:szCs w:val="28"/>
          <w:lang w:val="en-US" w:eastAsia="zh-CN"/>
        </w:rPr>
        <w:t>三、</w:t>
      </w:r>
      <w:r>
        <w:rPr>
          <w:rFonts w:hint="eastAsia" w:ascii="宋体" w:hAnsi="宋体" w:eastAsia="宋体" w:cs="宋体"/>
          <w:b/>
          <w:bCs/>
          <w:color w:val="464646"/>
          <w:kern w:val="0"/>
          <w:sz w:val="28"/>
          <w:szCs w:val="28"/>
        </w:rPr>
        <w:t>部门整体支出绩效自评情况分析</w:t>
      </w:r>
    </w:p>
    <w:p w14:paraId="2F96B511">
      <w:pPr>
        <w:numPr>
          <w:ilvl w:val="0"/>
          <w:numId w:val="0"/>
        </w:numPr>
        <w:ind w:firstLine="560" w:firstLineChars="200"/>
        <w:jc w:val="left"/>
        <w:rPr>
          <w:rFonts w:hint="eastAsia" w:ascii="宋体" w:hAnsi="宋体" w:eastAsia="宋体" w:cs="宋体"/>
          <w:b w:val="0"/>
          <w:bCs w:val="0"/>
          <w:color w:val="464646"/>
          <w:kern w:val="0"/>
          <w:sz w:val="28"/>
          <w:szCs w:val="28"/>
        </w:rPr>
      </w:pPr>
      <w:r>
        <w:rPr>
          <w:rFonts w:hint="eastAsia" w:ascii="宋体" w:hAnsi="宋体" w:eastAsia="宋体" w:cs="宋体"/>
          <w:b w:val="0"/>
          <w:bCs w:val="0"/>
          <w:color w:val="464646"/>
          <w:kern w:val="0"/>
          <w:sz w:val="28"/>
          <w:szCs w:val="28"/>
          <w:lang w:eastAsia="zh-CN"/>
        </w:rPr>
        <w:t>（</w:t>
      </w:r>
      <w:r>
        <w:rPr>
          <w:rFonts w:hint="eastAsia" w:ascii="宋体" w:hAnsi="宋体" w:eastAsia="宋体" w:cs="宋体"/>
          <w:b w:val="0"/>
          <w:bCs w:val="0"/>
          <w:color w:val="464646"/>
          <w:kern w:val="0"/>
          <w:sz w:val="28"/>
          <w:szCs w:val="28"/>
          <w:lang w:val="en-US" w:eastAsia="zh-CN"/>
        </w:rPr>
        <w:t>一</w:t>
      </w:r>
      <w:r>
        <w:rPr>
          <w:rFonts w:hint="eastAsia" w:ascii="宋体" w:hAnsi="宋体" w:eastAsia="宋体" w:cs="宋体"/>
          <w:b w:val="0"/>
          <w:bCs w:val="0"/>
          <w:color w:val="464646"/>
          <w:kern w:val="0"/>
          <w:sz w:val="28"/>
          <w:szCs w:val="28"/>
          <w:lang w:eastAsia="zh-CN"/>
        </w:rPr>
        <w:t>）</w:t>
      </w:r>
      <w:r>
        <w:rPr>
          <w:rFonts w:hint="eastAsia" w:ascii="宋体" w:hAnsi="宋体" w:eastAsia="宋体" w:cs="宋体"/>
          <w:b w:val="0"/>
          <w:bCs w:val="0"/>
          <w:color w:val="464646"/>
          <w:kern w:val="0"/>
          <w:sz w:val="28"/>
          <w:szCs w:val="28"/>
        </w:rPr>
        <w:t>部门决算情况。</w:t>
      </w:r>
    </w:p>
    <w:p w14:paraId="375EB6CB">
      <w:pPr>
        <w:numPr>
          <w:ilvl w:val="0"/>
          <w:numId w:val="0"/>
        </w:numPr>
        <w:ind w:firstLine="560" w:firstLineChars="200"/>
        <w:jc w:val="left"/>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2021年度总收入：133.85万元（其中：财政拨款收入：133.85万元）；总支出：134.15万元；年末结转和结余：0万元。</w:t>
      </w:r>
    </w:p>
    <w:p w14:paraId="2256EA83">
      <w:pPr>
        <w:numPr>
          <w:ilvl w:val="0"/>
          <w:numId w:val="0"/>
        </w:numPr>
        <w:ind w:left="140" w:leftChars="0" w:firstLine="560" w:firstLineChars="200"/>
        <w:jc w:val="left"/>
        <w:rPr>
          <w:rFonts w:hint="eastAsia" w:ascii="宋体" w:hAnsi="宋体" w:eastAsia="宋体" w:cs="宋体"/>
          <w:b w:val="0"/>
          <w:bCs w:val="0"/>
          <w:color w:val="464646"/>
          <w:kern w:val="0"/>
          <w:sz w:val="28"/>
          <w:szCs w:val="28"/>
        </w:rPr>
      </w:pPr>
      <w:r>
        <w:rPr>
          <w:rFonts w:hint="eastAsia" w:ascii="宋体" w:hAnsi="宋体" w:eastAsia="宋体" w:cs="宋体"/>
          <w:b w:val="0"/>
          <w:bCs w:val="0"/>
          <w:color w:val="464646"/>
          <w:kern w:val="0"/>
          <w:sz w:val="28"/>
          <w:szCs w:val="28"/>
          <w:lang w:eastAsia="zh-CN"/>
        </w:rPr>
        <w:t>（</w:t>
      </w:r>
      <w:r>
        <w:rPr>
          <w:rFonts w:hint="eastAsia" w:ascii="宋体" w:hAnsi="宋体" w:eastAsia="宋体" w:cs="宋体"/>
          <w:b w:val="0"/>
          <w:bCs w:val="0"/>
          <w:color w:val="464646"/>
          <w:kern w:val="0"/>
          <w:sz w:val="28"/>
          <w:szCs w:val="28"/>
          <w:lang w:val="en-US" w:eastAsia="zh-CN"/>
        </w:rPr>
        <w:t>二</w:t>
      </w:r>
      <w:r>
        <w:rPr>
          <w:rFonts w:hint="eastAsia" w:ascii="宋体" w:hAnsi="宋体" w:eastAsia="宋体" w:cs="宋体"/>
          <w:b w:val="0"/>
          <w:bCs w:val="0"/>
          <w:color w:val="464646"/>
          <w:kern w:val="0"/>
          <w:sz w:val="28"/>
          <w:szCs w:val="28"/>
          <w:lang w:eastAsia="zh-CN"/>
        </w:rPr>
        <w:t>）</w:t>
      </w:r>
      <w:r>
        <w:rPr>
          <w:rFonts w:hint="eastAsia" w:ascii="宋体" w:hAnsi="宋体" w:eastAsia="宋体" w:cs="宋体"/>
          <w:b w:val="0"/>
          <w:bCs w:val="0"/>
          <w:color w:val="464646"/>
          <w:kern w:val="0"/>
          <w:sz w:val="28"/>
          <w:szCs w:val="28"/>
        </w:rPr>
        <w:t>总体绩效目标完成情况分析。</w:t>
      </w:r>
    </w:p>
    <w:p w14:paraId="11875EE9">
      <w:pPr>
        <w:numPr>
          <w:ilvl w:val="0"/>
          <w:numId w:val="0"/>
        </w:numPr>
        <w:ind w:left="140" w:leftChars="0"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根据民盟甘肃省委、天水市政协、天水市委统战联合调研要求，高度重视政协发言和提案工作，加强对重点选题前瞻性的把握，形成高质量的发言和提案。</w:t>
      </w:r>
      <w:r>
        <w:rPr>
          <w:rFonts w:hint="eastAsia" w:ascii="宋体" w:hAnsi="宋体" w:eastAsia="宋体" w:cs="宋体"/>
          <w:color w:val="auto"/>
          <w:kern w:val="2"/>
          <w:sz w:val="28"/>
          <w:szCs w:val="28"/>
          <w:lang w:val="en-US" w:eastAsia="zh-CN"/>
        </w:rPr>
        <w:t>在省“两会”上，盟员中的省人大代表、省政协委员提交议案提案12件。在市政协七届五次会议上提交大会发言3篇，集体提案7件，盟员个人或联名提交提案30余件。大会发言包括《关于加快全市现代农业建设推进乡村振兴战略实施的几点建议》《加快推进渭河流域天水段生态保护的建议》《关于在乡村振兴中推进乡村治理体系和治理能力现代化的建议》，集体提案包括《市民盟关于加快全市果品产业产加销一体化发展的建议》《市民盟关于加快全市现代农业建设和乡村振兴战略实施的几点建议》《市民盟关于加快实施工业强市战略全力推动我市工业经济高质量发展的建议》《市民盟关于加快我市基层中医药事业发展的建议》《市民盟关于抢抓机遇争项目建设，助推天水经济高质量发展的建议》《市民盟关于渭河流域生态保护和高质量发展的建议》《市民盟关于在乡村振兴中推进乡村治理体系和治理能力现代化的建议》。在市政协八届一次会议上，提交集体提案10件，高世华、霍珍珍、田溪3名盟员荣获市政协第七届委员会优秀履职奖</w:t>
      </w:r>
      <w:r>
        <w:rPr>
          <w:rFonts w:hint="eastAsia" w:ascii="宋体" w:hAnsi="宋体" w:eastAsia="宋体" w:cs="宋体"/>
          <w:b w:val="0"/>
          <w:bCs w:val="0"/>
          <w:color w:val="464646"/>
          <w:kern w:val="0"/>
          <w:sz w:val="28"/>
          <w:szCs w:val="28"/>
          <w:lang w:val="en-US" w:eastAsia="zh-CN"/>
        </w:rPr>
        <w:t>。基本实现了年度绩效指标，实施成效显著。</w:t>
      </w:r>
      <w:r>
        <w:rPr>
          <w:rFonts w:hint="eastAsia" w:ascii="宋体" w:hAnsi="宋体" w:eastAsia="宋体" w:cs="宋体"/>
          <w:b w:val="0"/>
          <w:bCs w:val="0"/>
          <w:color w:val="464646"/>
          <w:kern w:val="0"/>
          <w:sz w:val="28"/>
          <w:szCs w:val="28"/>
          <w:lang w:val="en-US" w:eastAsia="zh-CN"/>
        </w:rPr>
        <w:tab/>
      </w:r>
    </w:p>
    <w:p w14:paraId="49BA170D">
      <w:pPr>
        <w:numPr>
          <w:ilvl w:val="0"/>
          <w:numId w:val="0"/>
        </w:numPr>
        <w:ind w:left="140" w:leftChars="0" w:firstLine="280" w:firstLineChars="100"/>
        <w:jc w:val="left"/>
        <w:rPr>
          <w:rFonts w:hint="eastAsia" w:ascii="宋体" w:hAnsi="宋体" w:eastAsia="宋体" w:cs="宋体"/>
          <w:b w:val="0"/>
          <w:bCs w:val="0"/>
          <w:sz w:val="28"/>
          <w:szCs w:val="28"/>
        </w:rPr>
      </w:pPr>
      <w:r>
        <w:rPr>
          <w:rFonts w:hint="eastAsia" w:ascii="宋体" w:hAnsi="宋体" w:eastAsia="宋体" w:cs="宋体"/>
          <w:color w:val="464646"/>
          <w:kern w:val="0"/>
          <w:sz w:val="28"/>
          <w:szCs w:val="28"/>
          <w:lang w:eastAsia="zh-CN"/>
        </w:rPr>
        <w:t>（</w:t>
      </w:r>
      <w:r>
        <w:rPr>
          <w:rFonts w:hint="eastAsia" w:ascii="宋体" w:hAnsi="宋体" w:eastAsia="宋体" w:cs="宋体"/>
          <w:color w:val="464646"/>
          <w:kern w:val="0"/>
          <w:sz w:val="28"/>
          <w:szCs w:val="28"/>
          <w:lang w:val="en-US" w:eastAsia="zh-CN"/>
        </w:rPr>
        <w:t>三</w:t>
      </w:r>
      <w:r>
        <w:rPr>
          <w:rFonts w:hint="eastAsia" w:ascii="宋体" w:hAnsi="宋体" w:eastAsia="宋体" w:cs="宋体"/>
          <w:color w:val="464646"/>
          <w:kern w:val="0"/>
          <w:sz w:val="28"/>
          <w:szCs w:val="28"/>
          <w:lang w:eastAsia="zh-CN"/>
        </w:rPr>
        <w:t>）</w:t>
      </w:r>
      <w:r>
        <w:rPr>
          <w:rFonts w:hint="eastAsia" w:ascii="宋体" w:hAnsi="宋体" w:eastAsia="宋体" w:cs="宋体"/>
          <w:color w:val="464646"/>
          <w:kern w:val="0"/>
          <w:sz w:val="28"/>
          <w:szCs w:val="28"/>
        </w:rPr>
        <w:t>各项指标完成情况分析。</w:t>
      </w:r>
    </w:p>
    <w:p w14:paraId="2C85132D">
      <w:pPr>
        <w:numPr>
          <w:ilvl w:val="0"/>
          <w:numId w:val="0"/>
        </w:numPr>
        <w:ind w:firstLine="560" w:firstLineChars="200"/>
        <w:jc w:val="both"/>
        <w:rPr>
          <w:rFonts w:hint="eastAsia" w:ascii="宋体" w:hAnsi="宋体" w:eastAsia="宋体" w:cs="宋体"/>
          <w:color w:val="464646"/>
          <w:kern w:val="0"/>
          <w:sz w:val="28"/>
          <w:szCs w:val="28"/>
          <w:lang w:val="en-US" w:eastAsia="zh-CN"/>
        </w:rPr>
      </w:pPr>
      <w:r>
        <w:rPr>
          <w:rFonts w:hint="eastAsia" w:ascii="宋体" w:hAnsi="宋体" w:eastAsia="宋体" w:cs="宋体"/>
          <w:color w:val="464646"/>
          <w:kern w:val="0"/>
          <w:sz w:val="28"/>
          <w:szCs w:val="28"/>
          <w:lang w:val="en-US" w:eastAsia="zh-CN"/>
        </w:rPr>
        <w:t>1、项目产出指标分析。项目产出较为显著，预期绩效指标全部实现，较好完成了项目资金的产出指标。</w:t>
      </w:r>
    </w:p>
    <w:p w14:paraId="4F2E40BD">
      <w:pPr>
        <w:numPr>
          <w:ilvl w:val="0"/>
          <w:numId w:val="0"/>
        </w:numPr>
        <w:ind w:firstLine="560" w:firstLineChars="200"/>
        <w:jc w:val="both"/>
        <w:rPr>
          <w:rFonts w:hint="eastAsia" w:ascii="宋体" w:hAnsi="宋体" w:eastAsia="宋体" w:cs="宋体"/>
          <w:color w:val="464646"/>
          <w:kern w:val="0"/>
          <w:sz w:val="28"/>
          <w:szCs w:val="28"/>
          <w:lang w:val="en-US" w:eastAsia="zh-CN"/>
        </w:rPr>
      </w:pPr>
      <w:r>
        <w:rPr>
          <w:rFonts w:hint="eastAsia" w:ascii="宋体" w:hAnsi="宋体" w:eastAsia="宋体" w:cs="宋体"/>
          <w:color w:val="464646"/>
          <w:kern w:val="0"/>
          <w:sz w:val="28"/>
          <w:szCs w:val="28"/>
          <w:lang w:val="en-US" w:eastAsia="zh-CN"/>
        </w:rPr>
        <w:t>2、项目效益指标分析。完成了各项社会效益指标，可持续影响指标等。</w:t>
      </w:r>
    </w:p>
    <w:p w14:paraId="45BD7497">
      <w:pPr>
        <w:numPr>
          <w:ilvl w:val="0"/>
          <w:numId w:val="0"/>
        </w:numPr>
        <w:ind w:firstLine="560" w:firstLineChars="200"/>
        <w:jc w:val="both"/>
        <w:rPr>
          <w:rFonts w:hint="eastAsia" w:ascii="宋体" w:hAnsi="宋体" w:eastAsia="宋体" w:cs="宋体"/>
          <w:color w:val="464646"/>
          <w:kern w:val="0"/>
          <w:sz w:val="28"/>
          <w:szCs w:val="28"/>
          <w:lang w:val="en-US" w:eastAsia="zh-CN"/>
        </w:rPr>
      </w:pPr>
      <w:r>
        <w:rPr>
          <w:rFonts w:hint="eastAsia" w:ascii="宋体" w:hAnsi="宋体" w:eastAsia="宋体" w:cs="宋体"/>
          <w:color w:val="464646"/>
          <w:kern w:val="0"/>
          <w:sz w:val="28"/>
          <w:szCs w:val="28"/>
          <w:lang w:val="en-US" w:eastAsia="zh-CN"/>
        </w:rPr>
        <w:t>3、满意度指标分析。项目资金使用满意度较高。</w:t>
      </w:r>
    </w:p>
    <w:p w14:paraId="61B79B5E">
      <w:pPr>
        <w:numPr>
          <w:ilvl w:val="0"/>
          <w:numId w:val="0"/>
        </w:numPr>
        <w:ind w:firstLine="562" w:firstLineChars="200"/>
        <w:jc w:val="both"/>
        <w:rPr>
          <w:rFonts w:hint="eastAsia" w:ascii="宋体" w:hAnsi="宋体" w:eastAsia="宋体" w:cs="宋体"/>
          <w:b/>
          <w:bCs/>
          <w:color w:val="464646"/>
          <w:kern w:val="0"/>
          <w:sz w:val="28"/>
          <w:szCs w:val="28"/>
          <w:lang w:val="en-US" w:eastAsia="zh-CN"/>
        </w:rPr>
      </w:pPr>
      <w:r>
        <w:rPr>
          <w:rFonts w:hint="eastAsia" w:ascii="宋体" w:hAnsi="宋体" w:eastAsia="宋体" w:cs="宋体"/>
          <w:b/>
          <w:bCs/>
          <w:color w:val="464646"/>
          <w:kern w:val="0"/>
          <w:sz w:val="28"/>
          <w:szCs w:val="28"/>
          <w:lang w:val="en-US" w:eastAsia="zh-CN"/>
        </w:rPr>
        <w:t>四、部门预算项目支出绩效自评情况分析</w:t>
      </w:r>
      <w:r>
        <w:rPr>
          <w:rFonts w:hint="eastAsia" w:ascii="宋体" w:hAnsi="宋体" w:eastAsia="宋体" w:cs="宋体"/>
          <w:b/>
          <w:bCs/>
          <w:color w:val="464646"/>
          <w:kern w:val="0"/>
          <w:sz w:val="28"/>
          <w:szCs w:val="28"/>
          <w:lang w:val="en-US" w:eastAsia="zh-CN"/>
        </w:rPr>
        <w:tab/>
      </w:r>
    </w:p>
    <w:p w14:paraId="05438660">
      <w:pPr>
        <w:numPr>
          <w:ilvl w:val="0"/>
          <w:numId w:val="0"/>
        </w:numPr>
        <w:ind w:left="140" w:leftChars="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bCs/>
          <w:color w:val="464646"/>
          <w:kern w:val="0"/>
          <w:sz w:val="28"/>
          <w:szCs w:val="28"/>
          <w:lang w:val="en-US" w:eastAsia="zh-CN"/>
        </w:rPr>
        <w:t xml:space="preserve">   </w:t>
      </w:r>
      <w:r>
        <w:rPr>
          <w:rFonts w:hint="eastAsia" w:ascii="宋体" w:hAnsi="宋体" w:eastAsia="宋体" w:cs="宋体"/>
          <w:b w:val="0"/>
          <w:bCs w:val="0"/>
          <w:color w:val="464646"/>
          <w:kern w:val="0"/>
          <w:sz w:val="28"/>
          <w:szCs w:val="28"/>
          <w:lang w:val="en-US" w:eastAsia="zh-CN"/>
        </w:rPr>
        <w:t>2021年，本部门预算支出项目1个，当年财政拨款8万元，全年支出8万元，执行率100%。通过自评，有1个项目结果为“优”，分项目自评情况如下：</w:t>
      </w:r>
    </w:p>
    <w:p w14:paraId="37D8A0EA">
      <w:pPr>
        <w:numPr>
          <w:ilvl w:val="0"/>
          <w:numId w:val="2"/>
        </w:numPr>
        <w:ind w:left="420" w:leftChars="0" w:firstLine="0" w:firstLineChars="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专项调研费</w:t>
      </w:r>
    </w:p>
    <w:p w14:paraId="4EC10642">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1、项目支出预算执行情况。由市财政局拨付专项调研费8万元，截至年底支出8万元，资金使用率100%。</w:t>
      </w:r>
    </w:p>
    <w:p w14:paraId="3208662D">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2、总体绩效目标完成情况分析。</w:t>
      </w:r>
    </w:p>
    <w:p w14:paraId="18E04FFE">
      <w:pPr>
        <w:numPr>
          <w:ilvl w:val="0"/>
          <w:numId w:val="0"/>
        </w:numPr>
        <w:ind w:firstLine="840" w:firstLineChars="3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深入调查研究，建有据之言，献务实之策。民盟天水市委高度重视民盟中央、民盟省委直通车作用，发挥上下联动、横向互动机制，专题调研工作富有特色。始终坚持强化省市联动，注重市县互动，在调研广度、深度、精度上下功夫，形成了一批有力度、有份量的调研成果。今年完成《我市乡村治理体系和治理能力现代化工作的调研报告》《关于完善乡镇社会治理服务能力建设，推进农业农村现代化的调研报》《关于巩固、拓展脱贫攻坚成果中的社会保障能力提升的调研报告》《关于加快我省重大历史文化遗址保护和利用的调研报告》等专题调研课题4项（包括2项民盟省委主持课题），其中与民盟省委的联合调研《关于加快我省重大历史文化遗址保护和利用的调研报告》已报送民盟中央。积极参加政党协商专题调研，就全市生态、社会环境及民生问题提出意见建议30多条。有2个调研报告在省政协、市委《决策参考》、市政府《发展研究》、天水媒体刊发，为市委、市政府科学决策提供了参考。</w:t>
      </w:r>
    </w:p>
    <w:p w14:paraId="7CF27A7B">
      <w:pPr>
        <w:numPr>
          <w:ilvl w:val="0"/>
          <w:numId w:val="0"/>
        </w:numPr>
        <w:ind w:firstLine="840" w:firstLineChars="3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 xml:space="preserve">3、各项指标完成情况分析                          </w:t>
      </w:r>
    </w:p>
    <w:p w14:paraId="2F0BFEE4">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（1）投入和管理指标分析。绩效指标目标与完成匹配，财务管理制度健全，预期绩效指标基本实现。</w:t>
      </w:r>
    </w:p>
    <w:p w14:paraId="28CFE997">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（2）产出指标分析。在省“两会”上，盟员中的省人大代表、省政协委员提交议案提案12件。在市政协七届五次会议上提交大会发言3篇，集体提案7件，盟员个人或联名提交提案30余件。</w:t>
      </w:r>
    </w:p>
    <w:p w14:paraId="3A799D97">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（3）效果指标分析。重点提案得到市委、市政府主要领导的肯定。</w:t>
      </w:r>
    </w:p>
    <w:p w14:paraId="4A6CCC61">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（4）影响力指标分析。加强与市政府对口联系单位和市人大、市政协的联系，积极参政、议政和民主监督，为市委、市政府建言献策。</w:t>
      </w:r>
    </w:p>
    <w:p w14:paraId="7BD650A9">
      <w:pPr>
        <w:numPr>
          <w:ilvl w:val="0"/>
          <w:numId w:val="0"/>
        </w:numPr>
        <w:ind w:firstLine="562"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bCs/>
          <w:color w:val="464646"/>
          <w:kern w:val="0"/>
          <w:sz w:val="28"/>
          <w:szCs w:val="28"/>
          <w:lang w:val="en-US" w:eastAsia="zh-CN"/>
        </w:rPr>
        <w:t>五、部门管理的市对县区转移支付绩效自评情况分析</w:t>
      </w:r>
      <w:r>
        <w:rPr>
          <w:rFonts w:hint="eastAsia" w:ascii="宋体" w:hAnsi="宋体" w:eastAsia="宋体" w:cs="宋体"/>
          <w:b w:val="0"/>
          <w:bCs w:val="0"/>
          <w:color w:val="464646"/>
          <w:kern w:val="0"/>
          <w:sz w:val="28"/>
          <w:szCs w:val="28"/>
          <w:lang w:val="en-US" w:eastAsia="zh-CN"/>
        </w:rPr>
        <w:tab/>
      </w:r>
    </w:p>
    <w:p w14:paraId="43552A66">
      <w:pPr>
        <w:numPr>
          <w:ilvl w:val="0"/>
          <w:numId w:val="0"/>
        </w:numPr>
        <w:ind w:firstLine="840" w:firstLineChars="3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2021年，本会没有对县区转移支付项目。</w:t>
      </w:r>
    </w:p>
    <w:p w14:paraId="073F30F5">
      <w:pPr>
        <w:numPr>
          <w:ilvl w:val="0"/>
          <w:numId w:val="3"/>
        </w:numPr>
        <w:ind w:firstLine="562" w:firstLineChars="200"/>
        <w:jc w:val="both"/>
        <w:rPr>
          <w:rFonts w:hint="eastAsia" w:ascii="宋体" w:hAnsi="宋体" w:eastAsia="宋体" w:cs="宋体"/>
          <w:b/>
          <w:bCs/>
          <w:color w:val="464646"/>
          <w:kern w:val="0"/>
          <w:sz w:val="28"/>
          <w:szCs w:val="28"/>
          <w:lang w:val="en-US" w:eastAsia="zh-CN"/>
        </w:rPr>
      </w:pPr>
      <w:r>
        <w:rPr>
          <w:rFonts w:hint="eastAsia" w:ascii="宋体" w:hAnsi="宋体" w:eastAsia="宋体" w:cs="宋体"/>
          <w:b/>
          <w:bCs/>
          <w:color w:val="464646"/>
          <w:kern w:val="0"/>
          <w:sz w:val="28"/>
          <w:szCs w:val="28"/>
          <w:lang w:val="en-US" w:eastAsia="zh-CN"/>
        </w:rPr>
        <w:t>绩效自评结果拟应用和公开情况</w:t>
      </w:r>
    </w:p>
    <w:p w14:paraId="56978E87">
      <w:pPr>
        <w:numPr>
          <w:ilvl w:val="0"/>
          <w:numId w:val="0"/>
        </w:numPr>
        <w:ind w:firstLine="560" w:firstLineChars="20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项目绩效自评和部门整体支出绩效自评结果将在市工商联门户网站公开。</w:t>
      </w:r>
    </w:p>
    <w:p w14:paraId="5B9FD8BA">
      <w:pPr>
        <w:numPr>
          <w:ilvl w:val="0"/>
          <w:numId w:val="0"/>
        </w:numPr>
        <w:ind w:firstLine="562" w:firstLineChars="200"/>
        <w:jc w:val="both"/>
        <w:rPr>
          <w:rFonts w:hint="eastAsia" w:ascii="宋体" w:hAnsi="宋体" w:eastAsia="宋体" w:cs="宋体"/>
          <w:b/>
          <w:bCs/>
          <w:color w:val="464646"/>
          <w:kern w:val="0"/>
          <w:sz w:val="28"/>
          <w:szCs w:val="28"/>
          <w:lang w:val="en-US" w:eastAsia="zh-CN"/>
        </w:rPr>
      </w:pPr>
      <w:r>
        <w:rPr>
          <w:rFonts w:hint="eastAsia" w:ascii="宋体" w:hAnsi="宋体" w:eastAsia="宋体" w:cs="宋体"/>
          <w:b/>
          <w:bCs/>
          <w:color w:val="464646"/>
          <w:kern w:val="0"/>
          <w:sz w:val="28"/>
          <w:szCs w:val="28"/>
          <w:lang w:val="en-US" w:eastAsia="zh-CN"/>
        </w:rPr>
        <w:t>七、其他需要说明的问题</w:t>
      </w:r>
    </w:p>
    <w:p w14:paraId="415DD105">
      <w:pPr>
        <w:numPr>
          <w:ilvl w:val="0"/>
          <w:numId w:val="0"/>
        </w:numPr>
        <w:ind w:left="140" w:leftChars="0"/>
        <w:jc w:val="both"/>
        <w:rPr>
          <w:rFonts w:hint="eastAsia" w:ascii="宋体" w:hAnsi="宋体" w:eastAsia="宋体" w:cs="宋体"/>
          <w:b w:val="0"/>
          <w:bCs w:val="0"/>
          <w:color w:val="464646"/>
          <w:kern w:val="0"/>
          <w:sz w:val="28"/>
          <w:szCs w:val="28"/>
          <w:lang w:val="en-US" w:eastAsia="zh-CN"/>
        </w:rPr>
      </w:pPr>
      <w:r>
        <w:rPr>
          <w:rFonts w:hint="eastAsia" w:ascii="宋体" w:hAnsi="宋体" w:eastAsia="宋体" w:cs="宋体"/>
          <w:b w:val="0"/>
          <w:bCs w:val="0"/>
          <w:color w:val="464646"/>
          <w:kern w:val="0"/>
          <w:sz w:val="28"/>
          <w:szCs w:val="28"/>
          <w:lang w:val="en-US" w:eastAsia="zh-CN"/>
        </w:rPr>
        <w:t xml:space="preserve">   无。</w:t>
      </w:r>
    </w:p>
    <w:p w14:paraId="4D9A3911">
      <w:pPr>
        <w:numPr>
          <w:ilvl w:val="0"/>
          <w:numId w:val="0"/>
        </w:numPr>
        <w:jc w:val="both"/>
        <w:rPr>
          <w:rFonts w:hint="default" w:ascii="宋体" w:hAnsi="宋体" w:eastAsia="宋体" w:cs="宋体"/>
          <w:color w:val="464646"/>
          <w:kern w:val="0"/>
          <w:sz w:val="28"/>
          <w:szCs w:val="28"/>
          <w:lang w:val="en-US" w:eastAsia="zh-CN"/>
        </w:rPr>
      </w:pPr>
      <w:r>
        <w:rPr>
          <w:rFonts w:hint="eastAsia" w:ascii="宋体" w:hAnsi="宋体" w:eastAsia="宋体" w:cs="宋体"/>
          <w:color w:val="464646"/>
          <w:kern w:val="0"/>
          <w:sz w:val="28"/>
          <w:szCs w:val="28"/>
          <w:lang w:val="en-US" w:eastAsia="zh-CN"/>
        </w:rPr>
        <w:t xml:space="preserve"> </w:t>
      </w:r>
    </w:p>
    <w:p w14:paraId="2D96CAC5">
      <w:pPr>
        <w:numPr>
          <w:ilvl w:val="0"/>
          <w:numId w:val="0"/>
        </w:numPr>
        <w:ind w:leftChars="100"/>
        <w:jc w:val="left"/>
        <w:rPr>
          <w:rFonts w:hint="eastAsia"/>
          <w:b w:val="0"/>
          <w:bCs w:val="0"/>
          <w:sz w:val="28"/>
          <w:szCs w:val="28"/>
        </w:rPr>
      </w:pPr>
      <w:r>
        <w:rPr>
          <w:rFonts w:hint="eastAsia" w:ascii="宋体" w:hAnsi="宋体" w:eastAsia="宋体" w:cs="宋体"/>
          <w:color w:val="464646"/>
          <w:kern w:val="0"/>
          <w:sz w:val="28"/>
          <w:szCs w:val="28"/>
          <w:lang w:val="en-US" w:eastAsia="zh-CN"/>
        </w:rPr>
        <w:t xml:space="preserve">   </w:t>
      </w:r>
      <w:r>
        <w:rPr>
          <w:rFonts w:hint="eastAsia" w:ascii="宋体" w:hAnsi="宋体" w:eastAsia="宋体" w:cs="宋体"/>
          <w:color w:val="464646"/>
          <w:kern w:val="0"/>
          <w:sz w:val="28"/>
          <w:szCs w:val="28"/>
        </w:rPr>
        <w:br w:type="textWrapping"/>
      </w:r>
      <w:r>
        <w:rPr>
          <w:rFonts w:hint="eastAsia" w:ascii="宋体" w:hAnsi="宋体" w:eastAsia="宋体" w:cs="宋体"/>
          <w:color w:val="464646"/>
          <w:kern w:val="0"/>
          <w:sz w:val="28"/>
          <w:szCs w:val="28"/>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DAB5D"/>
    <w:multiLevelType w:val="singleLevel"/>
    <w:tmpl w:val="E4BDAB5D"/>
    <w:lvl w:ilvl="0" w:tentative="0">
      <w:start w:val="6"/>
      <w:numFmt w:val="chineseCounting"/>
      <w:suff w:val="nothing"/>
      <w:lvlText w:val="%1、"/>
      <w:lvlJc w:val="left"/>
      <w:rPr>
        <w:rFonts w:hint="eastAsia"/>
      </w:rPr>
    </w:lvl>
  </w:abstractNum>
  <w:abstractNum w:abstractNumId="1">
    <w:nsid w:val="1B4101FB"/>
    <w:multiLevelType w:val="singleLevel"/>
    <w:tmpl w:val="1B4101FB"/>
    <w:lvl w:ilvl="0" w:tentative="0">
      <w:start w:val="1"/>
      <w:numFmt w:val="chineseCounting"/>
      <w:suff w:val="nothing"/>
      <w:lvlText w:val="（%1）"/>
      <w:lvlJc w:val="left"/>
      <w:pPr>
        <w:ind w:left="420" w:leftChars="0" w:firstLine="0" w:firstLineChars="0"/>
      </w:pPr>
      <w:rPr>
        <w:rFonts w:hint="eastAsia"/>
      </w:rPr>
    </w:lvl>
  </w:abstractNum>
  <w:abstractNum w:abstractNumId="2">
    <w:nsid w:val="5E1D45E3"/>
    <w:multiLevelType w:val="singleLevel"/>
    <w:tmpl w:val="5E1D45E3"/>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810B9"/>
    <w:rsid w:val="01D56736"/>
    <w:rsid w:val="030A03E2"/>
    <w:rsid w:val="056F46F9"/>
    <w:rsid w:val="06C46FFF"/>
    <w:rsid w:val="08911FBE"/>
    <w:rsid w:val="0A0B4F7B"/>
    <w:rsid w:val="0B18173E"/>
    <w:rsid w:val="0D1733F5"/>
    <w:rsid w:val="0EBA51C1"/>
    <w:rsid w:val="12870DD9"/>
    <w:rsid w:val="13250552"/>
    <w:rsid w:val="16702E8A"/>
    <w:rsid w:val="17671385"/>
    <w:rsid w:val="1A4C043F"/>
    <w:rsid w:val="1AC8206F"/>
    <w:rsid w:val="1D9C2B1B"/>
    <w:rsid w:val="1DC32F65"/>
    <w:rsid w:val="1E885514"/>
    <w:rsid w:val="1EA153C2"/>
    <w:rsid w:val="1F861037"/>
    <w:rsid w:val="1F994363"/>
    <w:rsid w:val="20F344E7"/>
    <w:rsid w:val="2226086F"/>
    <w:rsid w:val="258B2526"/>
    <w:rsid w:val="25B91EF6"/>
    <w:rsid w:val="25ED57AA"/>
    <w:rsid w:val="27117678"/>
    <w:rsid w:val="2A6A39CA"/>
    <w:rsid w:val="2B190DBC"/>
    <w:rsid w:val="2D046CDC"/>
    <w:rsid w:val="2FE36D11"/>
    <w:rsid w:val="3163415F"/>
    <w:rsid w:val="321F2ED0"/>
    <w:rsid w:val="338A1A7D"/>
    <w:rsid w:val="33FD2BD4"/>
    <w:rsid w:val="36B878F7"/>
    <w:rsid w:val="39AB5E03"/>
    <w:rsid w:val="39D919A6"/>
    <w:rsid w:val="3AB72357"/>
    <w:rsid w:val="3E465C79"/>
    <w:rsid w:val="3F116709"/>
    <w:rsid w:val="3FD73E6F"/>
    <w:rsid w:val="410E6EBA"/>
    <w:rsid w:val="4202645A"/>
    <w:rsid w:val="43890BFC"/>
    <w:rsid w:val="43A96850"/>
    <w:rsid w:val="489D3299"/>
    <w:rsid w:val="4987343E"/>
    <w:rsid w:val="4B4F7603"/>
    <w:rsid w:val="4C0F41D0"/>
    <w:rsid w:val="4F9F2EA2"/>
    <w:rsid w:val="50151DD1"/>
    <w:rsid w:val="504564EC"/>
    <w:rsid w:val="50DF53FE"/>
    <w:rsid w:val="52A35D68"/>
    <w:rsid w:val="54BB35E6"/>
    <w:rsid w:val="54E973EF"/>
    <w:rsid w:val="551F3F82"/>
    <w:rsid w:val="578458D0"/>
    <w:rsid w:val="58766C77"/>
    <w:rsid w:val="58B06B3A"/>
    <w:rsid w:val="5E586CE7"/>
    <w:rsid w:val="60A735F0"/>
    <w:rsid w:val="630006BE"/>
    <w:rsid w:val="64E5191A"/>
    <w:rsid w:val="65F74F73"/>
    <w:rsid w:val="67E934CF"/>
    <w:rsid w:val="6B2F3A48"/>
    <w:rsid w:val="6D013692"/>
    <w:rsid w:val="6FE758E4"/>
    <w:rsid w:val="715D2759"/>
    <w:rsid w:val="720335A2"/>
    <w:rsid w:val="721907BE"/>
    <w:rsid w:val="738A025C"/>
    <w:rsid w:val="74980757"/>
    <w:rsid w:val="74C70ABB"/>
    <w:rsid w:val="75C66B2A"/>
    <w:rsid w:val="78032DA3"/>
    <w:rsid w:val="7A043911"/>
    <w:rsid w:val="7BAC2D3A"/>
    <w:rsid w:val="7EAD77C3"/>
    <w:rsid w:val="7F976FA4"/>
    <w:rsid w:val="7FEA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2200</Words>
  <Characters>2239</Characters>
  <Lines>0</Lines>
  <Paragraphs>0</Paragraphs>
  <TotalTime>2</TotalTime>
  <ScaleCrop>false</ScaleCrop>
  <LinksUpToDate>false</LinksUpToDate>
  <CharactersWithSpaces>2285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2021-04-05T07:54:00Z</dcterms:created>
  <dc:creator>lenovo</dc:creator>
  <cp:lastModifiedBy>郑先森</cp:lastModifiedBy>
  <dcterms:modified xsi:type="dcterms:W3CDTF">2024-11-28T03:19:27Z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6B93FBDB87064F8E956224D75BDBEB34_13</vt:lpwstr>
  </property>
</Properties>
</file>