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8" w:lineRule="auto"/>
        <w:ind w:firstLine="2730" w:firstLineChars="700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项</w:t>
      </w:r>
      <w:r>
        <w:rPr>
          <w:rFonts w:ascii="宋体" w:hAnsi="宋体" w:eastAsia="宋体" w:cs="宋体"/>
          <w:spacing w:val="-16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目支出绩效评价评分表</w:t>
      </w:r>
    </w:p>
    <w:p>
      <w:pPr>
        <w:spacing w:before="96" w:line="401" w:lineRule="exact"/>
        <w:rPr>
          <w:rFonts w:ascii="仿宋" w:hAnsi="仿宋" w:eastAsia="仿宋" w:cs="仿宋"/>
          <w:sz w:val="20"/>
          <w:szCs w:val="20"/>
        </w:rPr>
      </w:pPr>
      <w:r>
        <w:rPr>
          <w:rFonts w:hint="eastAsia" w:ascii="宋体" w:hAnsi="宋体" w:eastAsia="宋体" w:cs="宋体"/>
          <w:spacing w:val="23"/>
          <w:sz w:val="23"/>
          <w:szCs w:val="23"/>
          <w:lang w:eastAsia="zh-CN"/>
        </w:rPr>
        <w:t>项目名称：甘肃（天水）国际陆港市政基础设施崇德路工程</w:t>
      </w:r>
    </w:p>
    <w:p>
      <w:pPr>
        <w:spacing w:line="107" w:lineRule="auto"/>
        <w:rPr>
          <w:rFonts w:ascii="Arial"/>
          <w:sz w:val="2"/>
        </w:rPr>
      </w:pPr>
    </w:p>
    <w:tbl>
      <w:tblPr>
        <w:tblStyle w:val="4"/>
        <w:tblW w:w="9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819"/>
        <w:gridCol w:w="1047"/>
        <w:gridCol w:w="611"/>
        <w:gridCol w:w="2391"/>
        <w:gridCol w:w="2384"/>
        <w:gridCol w:w="824"/>
        <w:gridCol w:w="7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2" w:hRule="atLeast"/>
        </w:trPr>
        <w:tc>
          <w:tcPr>
            <w:tcW w:w="1074" w:type="dxa"/>
            <w:vAlign w:val="top"/>
          </w:tcPr>
          <w:p>
            <w:pPr>
              <w:spacing w:before="214" w:line="317" w:lineRule="auto"/>
              <w:ind w:left="278" w:right="173" w:hanging="88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一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级指标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及分值</w:t>
            </w:r>
          </w:p>
        </w:tc>
        <w:tc>
          <w:tcPr>
            <w:tcW w:w="819" w:type="dxa"/>
            <w:vAlign w:val="top"/>
          </w:tcPr>
          <w:p>
            <w:pPr>
              <w:spacing w:before="75" w:line="234" w:lineRule="auto"/>
              <w:ind w:left="151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二级指</w:t>
            </w:r>
          </w:p>
          <w:p>
            <w:pPr>
              <w:spacing w:before="63" w:line="233" w:lineRule="auto"/>
              <w:ind w:left="14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标及分</w:t>
            </w:r>
          </w:p>
          <w:p>
            <w:pPr>
              <w:spacing w:before="66" w:line="232" w:lineRule="auto"/>
              <w:ind w:left="32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值</w:t>
            </w:r>
          </w:p>
        </w:tc>
        <w:tc>
          <w:tcPr>
            <w:tcW w:w="1047" w:type="dxa"/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76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三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级指标</w:t>
            </w:r>
          </w:p>
        </w:tc>
        <w:tc>
          <w:tcPr>
            <w:tcW w:w="611" w:type="dxa"/>
            <w:vAlign w:val="top"/>
          </w:tcPr>
          <w:p>
            <w:pPr>
              <w:spacing w:before="214" w:line="281" w:lineRule="exact"/>
              <w:ind w:left="132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position w:val="7"/>
                <w:sz w:val="17"/>
                <w:szCs w:val="17"/>
              </w:rPr>
              <w:t>指标</w:t>
            </w:r>
          </w:p>
          <w:p>
            <w:pPr>
              <w:spacing w:line="234" w:lineRule="auto"/>
              <w:ind w:left="134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值</w:t>
            </w:r>
          </w:p>
        </w:tc>
        <w:tc>
          <w:tcPr>
            <w:tcW w:w="2391" w:type="dxa"/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6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指标解释</w:t>
            </w:r>
          </w:p>
        </w:tc>
        <w:tc>
          <w:tcPr>
            <w:tcW w:w="2384" w:type="dxa"/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19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评价标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准</w:t>
            </w:r>
          </w:p>
        </w:tc>
        <w:tc>
          <w:tcPr>
            <w:tcW w:w="824" w:type="dxa"/>
            <w:vAlign w:val="top"/>
          </w:tcPr>
          <w:p>
            <w:pPr>
              <w:spacing w:before="214" w:line="318" w:lineRule="auto"/>
              <w:ind w:right="137"/>
              <w:jc w:val="left"/>
              <w:rPr>
                <w:rFonts w:hint="eastAsia" w:ascii="仿宋" w:hAnsi="仿宋" w:eastAsia="仿宋" w:cs="仿宋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</w:rPr>
              <w:t>依据、来源及证据收集方式</w:t>
            </w:r>
          </w:p>
        </w:tc>
        <w:tc>
          <w:tcPr>
            <w:tcW w:w="709" w:type="dxa"/>
            <w:vAlign w:val="top"/>
          </w:tcPr>
          <w:p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84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得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决策 (20)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81"/>
              </w:tabs>
              <w:spacing w:before="55" w:line="312" w:lineRule="auto"/>
              <w:ind w:left="146" w:right="14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项目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项设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计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ab/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(8</w:t>
            </w:r>
            <w:r>
              <w:rPr>
                <w:rFonts w:ascii="仿宋" w:hAnsi="仿宋" w:eastAsia="仿宋" w:cs="仿宋"/>
                <w:sz w:val="17"/>
                <w:szCs w:val="17"/>
              </w:rPr>
              <w:t>)</w:t>
            </w:r>
          </w:p>
        </w:tc>
        <w:tc>
          <w:tcPr>
            <w:tcW w:w="1047" w:type="dxa"/>
            <w:vAlign w:val="top"/>
          </w:tcPr>
          <w:p>
            <w:pPr>
              <w:spacing w:before="70" w:line="304" w:lineRule="auto"/>
              <w:ind w:left="117" w:right="71" w:firstLine="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1.立项依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据充分</w:t>
            </w:r>
            <w:r>
              <w:rPr>
                <w:rFonts w:ascii="仿宋" w:hAnsi="仿宋" w:eastAsia="仿宋" w:cs="仿宋"/>
                <w:sz w:val="17"/>
                <w:szCs w:val="17"/>
              </w:rPr>
              <w:t>性、</w:t>
            </w:r>
          </w:p>
          <w:p>
            <w:pPr>
              <w:spacing w:line="231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规范性</w:t>
            </w:r>
          </w:p>
        </w:tc>
        <w:tc>
          <w:tcPr>
            <w:tcW w:w="61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spacing w:before="71" w:line="280" w:lineRule="auto"/>
              <w:ind w:left="116" w:right="121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项目立项是否符合法律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法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规、政策规划、相关规范要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求</w:t>
            </w:r>
          </w:p>
        </w:tc>
        <w:tc>
          <w:tcPr>
            <w:tcW w:w="2384" w:type="dxa"/>
            <w:vAlign w:val="top"/>
          </w:tcPr>
          <w:p>
            <w:pPr>
              <w:spacing w:before="71" w:line="232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符合要求 (4</w:t>
            </w:r>
            <w:r>
              <w:rPr>
                <w:rFonts w:ascii="仿宋" w:hAnsi="仿宋" w:eastAsia="仿宋" w:cs="仿宋"/>
                <w:sz w:val="17"/>
                <w:szCs w:val="17"/>
              </w:rPr>
              <w:t>分)</w:t>
            </w:r>
          </w:p>
          <w:p>
            <w:pPr>
              <w:spacing w:before="67" w:line="278" w:lineRule="exact"/>
              <w:ind w:left="1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position w:val="7"/>
                <w:sz w:val="17"/>
                <w:szCs w:val="17"/>
              </w:rPr>
              <w:t>较符</w:t>
            </w:r>
            <w:r>
              <w:rPr>
                <w:rFonts w:ascii="仿宋" w:hAnsi="仿宋" w:eastAsia="仿宋" w:cs="仿宋"/>
                <w:spacing w:val="3"/>
                <w:position w:val="7"/>
                <w:sz w:val="17"/>
                <w:szCs w:val="17"/>
              </w:rPr>
              <w:t>合</w:t>
            </w:r>
            <w:r>
              <w:rPr>
                <w:rFonts w:ascii="仿宋" w:hAnsi="仿宋" w:eastAsia="仿宋" w:cs="仿宋"/>
                <w:spacing w:val="2"/>
                <w:position w:val="7"/>
                <w:sz w:val="17"/>
                <w:szCs w:val="17"/>
              </w:rPr>
              <w:t>要求 (2-3分)</w:t>
            </w:r>
          </w:p>
          <w:p>
            <w:pPr>
              <w:spacing w:line="231" w:lineRule="auto"/>
              <w:ind w:left="1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基本符合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要求 (1分)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spacing w:before="210" w:line="315" w:lineRule="auto"/>
              <w:ind w:left="352" w:right="162" w:hanging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2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.设计合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理性</w:t>
            </w:r>
          </w:p>
        </w:tc>
        <w:tc>
          <w:tcPr>
            <w:tcW w:w="61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spacing w:before="71" w:line="280" w:lineRule="auto"/>
              <w:ind w:left="120" w:right="121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项目设计的技术路线、工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作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方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法、工作量、预期成果是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否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合理</w:t>
            </w:r>
          </w:p>
        </w:tc>
        <w:tc>
          <w:tcPr>
            <w:tcW w:w="2384" w:type="dxa"/>
            <w:vAlign w:val="top"/>
          </w:tcPr>
          <w:p>
            <w:pPr>
              <w:spacing w:before="70" w:line="235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合理 (4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 分)</w:t>
            </w:r>
          </w:p>
          <w:p>
            <w:pPr>
              <w:spacing w:before="64" w:line="278" w:lineRule="exact"/>
              <w:ind w:left="1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position w:val="7"/>
                <w:sz w:val="17"/>
                <w:szCs w:val="17"/>
              </w:rPr>
              <w:t>较合理 (2-3 分)</w:t>
            </w:r>
          </w:p>
          <w:p>
            <w:pPr>
              <w:spacing w:line="233" w:lineRule="auto"/>
              <w:ind w:left="1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基本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合理 (1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314" w:lineRule="auto"/>
              <w:ind w:left="113" w:right="97" w:firstLine="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绩效目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标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(8)</w:t>
            </w:r>
          </w:p>
        </w:tc>
        <w:tc>
          <w:tcPr>
            <w:tcW w:w="104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6" w:line="315" w:lineRule="auto"/>
              <w:ind w:left="170" w:right="162" w:hanging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3.绩效目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标合理性</w:t>
            </w:r>
          </w:p>
        </w:tc>
        <w:tc>
          <w:tcPr>
            <w:tcW w:w="611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118" w:right="301" w:hanging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项目绩效目标是否依据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充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、是否符合客观实际</w:t>
            </w:r>
          </w:p>
        </w:tc>
        <w:tc>
          <w:tcPr>
            <w:tcW w:w="2384" w:type="dxa"/>
            <w:vAlign w:val="top"/>
          </w:tcPr>
          <w:p>
            <w:pPr>
              <w:spacing w:before="71" w:line="286" w:lineRule="auto"/>
              <w:ind w:left="119" w:right="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依据充分、符合实际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(4分)；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依据较充分、符合实际 (2-3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) ；依据基本充分、符合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实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际 (1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70" w:right="162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4.绩效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指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标明确性</w:t>
            </w:r>
          </w:p>
        </w:tc>
        <w:tc>
          <w:tcPr>
            <w:tcW w:w="61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55" w:line="319" w:lineRule="auto"/>
              <w:ind w:left="118" w:right="121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指标是否清晰、细化、可衡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量</w:t>
            </w:r>
          </w:p>
        </w:tc>
        <w:tc>
          <w:tcPr>
            <w:tcW w:w="2384" w:type="dxa"/>
            <w:vAlign w:val="top"/>
          </w:tcPr>
          <w:p>
            <w:pPr>
              <w:spacing w:before="71" w:line="304" w:lineRule="auto"/>
              <w:ind w:left="119" w:right="30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清晰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、细化，可衡量 (4分)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较清晰、细化，可衡量 (2-3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)</w:t>
            </w:r>
          </w:p>
          <w:p>
            <w:pPr>
              <w:spacing w:before="1" w:line="267" w:lineRule="auto"/>
              <w:ind w:left="120" w:right="104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基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清晰、细化，可衡量 (1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6" w:line="317" w:lineRule="auto"/>
              <w:ind w:left="114" w:right="97" w:firstLine="4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资金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投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入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(4)</w:t>
            </w:r>
          </w:p>
        </w:tc>
        <w:tc>
          <w:tcPr>
            <w:tcW w:w="104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71" w:right="162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5.预算编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制科学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性</w:t>
            </w:r>
          </w:p>
        </w:tc>
        <w:tc>
          <w:tcPr>
            <w:tcW w:w="61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91" w:type="dxa"/>
            <w:vAlign w:val="top"/>
          </w:tcPr>
          <w:p>
            <w:pPr>
              <w:spacing w:before="213" w:line="311" w:lineRule="auto"/>
              <w:ind w:left="116" w:right="121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项目经费预算编制是否有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明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确标准、资金额度是否与目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标匹配</w:t>
            </w:r>
          </w:p>
        </w:tc>
        <w:tc>
          <w:tcPr>
            <w:tcW w:w="2384" w:type="dxa"/>
            <w:vAlign w:val="top"/>
          </w:tcPr>
          <w:p>
            <w:pPr>
              <w:spacing w:before="72" w:line="304" w:lineRule="auto"/>
              <w:ind w:left="122" w:right="112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预算标准明确、与目标匹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配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7"/>
                <w:szCs w:val="17"/>
              </w:rPr>
              <w:t>(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4 分)</w:t>
            </w:r>
          </w:p>
          <w:p>
            <w:pPr>
              <w:spacing w:line="267" w:lineRule="auto"/>
              <w:ind w:left="118" w:right="3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较明确、较匹配 (2-3 分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基本明确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、基本匹配 (1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过程 (30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)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6" w:line="315" w:lineRule="auto"/>
              <w:ind w:left="115" w:right="34" w:firstLine="3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资金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 xml:space="preserve">理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(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13)</w:t>
            </w:r>
          </w:p>
        </w:tc>
        <w:tc>
          <w:tcPr>
            <w:tcW w:w="104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6" w:line="316" w:lineRule="auto"/>
              <w:ind w:left="351" w:right="162" w:hanging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6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.资金到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位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率</w:t>
            </w:r>
          </w:p>
        </w:tc>
        <w:tc>
          <w:tcPr>
            <w:tcW w:w="611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2</w:t>
            </w:r>
          </w:p>
        </w:tc>
        <w:tc>
          <w:tcPr>
            <w:tcW w:w="239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136" w:right="121" w:hanging="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实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际到位资金与预算资金的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比</w:t>
            </w: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率</w:t>
            </w:r>
          </w:p>
        </w:tc>
        <w:tc>
          <w:tcPr>
            <w:tcW w:w="2384" w:type="dxa"/>
            <w:vAlign w:val="top"/>
          </w:tcPr>
          <w:p>
            <w:pPr>
              <w:spacing w:before="70" w:line="233" w:lineRule="auto"/>
              <w:ind w:left="12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 xml:space="preserve">到位率 100%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(2 分)</w:t>
            </w:r>
          </w:p>
          <w:p>
            <w:pPr>
              <w:spacing w:before="67" w:line="279" w:lineRule="auto"/>
              <w:ind w:left="124" w:right="30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到位率 90-99%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(1.5 分)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 xml:space="preserve">到位率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80-89% (1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到位率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&lt;80% (0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6" w:line="316" w:lineRule="auto"/>
              <w:ind w:left="352" w:right="162" w:hanging="18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7.预算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行率</w:t>
            </w:r>
          </w:p>
        </w:tc>
        <w:tc>
          <w:tcPr>
            <w:tcW w:w="61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2</w:t>
            </w:r>
          </w:p>
        </w:tc>
        <w:tc>
          <w:tcPr>
            <w:tcW w:w="23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316" w:lineRule="auto"/>
              <w:ind w:left="123" w:right="121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实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际支出 (账面支出) 资金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与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实际到位资金的比率</w:t>
            </w:r>
          </w:p>
        </w:tc>
        <w:tc>
          <w:tcPr>
            <w:tcW w:w="2384" w:type="dxa"/>
            <w:vAlign w:val="top"/>
          </w:tcPr>
          <w:p>
            <w:pPr>
              <w:spacing w:before="72" w:line="232" w:lineRule="auto"/>
              <w:ind w:left="1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执行率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 100% (2 分)</w:t>
            </w:r>
          </w:p>
          <w:p>
            <w:pPr>
              <w:spacing w:before="67" w:line="279" w:lineRule="auto"/>
              <w:ind w:left="117" w:right="30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执行率 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90-99% (1.5 分)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执行率 80-89% (1 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分)  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执行率&lt;80% (0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70" w:right="162" w:hanging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8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.资金使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用合规性</w:t>
            </w:r>
          </w:p>
        </w:tc>
        <w:tc>
          <w:tcPr>
            <w:tcW w:w="6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9</w:t>
            </w:r>
          </w:p>
        </w:tc>
        <w:tc>
          <w:tcPr>
            <w:tcW w:w="239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316" w:lineRule="auto"/>
              <w:ind w:left="118" w:right="121" w:hanging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项目资金使用是否符合相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关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财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务管理制度</w:t>
            </w:r>
          </w:p>
        </w:tc>
        <w:tc>
          <w:tcPr>
            <w:tcW w:w="2384" w:type="dxa"/>
            <w:vAlign w:val="top"/>
          </w:tcPr>
          <w:p>
            <w:pPr>
              <w:spacing w:before="76" w:line="291" w:lineRule="auto"/>
              <w:ind w:left="117" w:right="42" w:firstLine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作手段和主要费用支出符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合项目预算、支出范围和支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出标准符合财务规定 (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9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) ，发现一笔违规扣 0.5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分，扣完为止。截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留、挤占、 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挪</w:t>
            </w: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>用、虚列项目支出得 0 分。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4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spacing w:before="215" w:line="315" w:lineRule="auto"/>
              <w:ind w:left="113" w:right="34" w:firstLine="3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组织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实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施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(17)</w:t>
            </w:r>
          </w:p>
        </w:tc>
        <w:tc>
          <w:tcPr>
            <w:tcW w:w="1047" w:type="dxa"/>
            <w:vAlign w:val="top"/>
          </w:tcPr>
          <w:p>
            <w:pPr>
              <w:spacing w:before="215" w:line="313" w:lineRule="auto"/>
              <w:ind w:left="170" w:right="162" w:hanging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9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.管理制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度健全性</w:t>
            </w:r>
          </w:p>
        </w:tc>
        <w:tc>
          <w:tcPr>
            <w:tcW w:w="61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6" w:line="186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  <w:tc>
          <w:tcPr>
            <w:tcW w:w="2391" w:type="dxa"/>
            <w:vAlign w:val="top"/>
          </w:tcPr>
          <w:p>
            <w:pPr>
              <w:spacing w:before="215" w:line="314" w:lineRule="auto"/>
              <w:ind w:left="126" w:right="121" w:hanging="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项目承担单位的财务和技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术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理制度是否健全</w:t>
            </w:r>
          </w:p>
        </w:tc>
        <w:tc>
          <w:tcPr>
            <w:tcW w:w="2384" w:type="dxa"/>
            <w:vAlign w:val="top"/>
          </w:tcPr>
          <w:p>
            <w:pPr>
              <w:spacing w:before="74" w:line="234" w:lineRule="auto"/>
              <w:ind w:left="1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健全 (5 分</w:t>
            </w:r>
            <w:r>
              <w:rPr>
                <w:rFonts w:ascii="仿宋" w:hAnsi="仿宋" w:eastAsia="仿宋" w:cs="仿宋"/>
                <w:sz w:val="17"/>
                <w:szCs w:val="17"/>
              </w:rPr>
              <w:t>)</w:t>
            </w:r>
          </w:p>
          <w:p>
            <w:pPr>
              <w:spacing w:before="65" w:line="281" w:lineRule="exact"/>
              <w:ind w:left="1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17"/>
                <w:szCs w:val="17"/>
              </w:rPr>
              <w:t>基本健全 (3-4 分</w:t>
            </w:r>
            <w:r>
              <w:rPr>
                <w:rFonts w:ascii="仿宋" w:hAnsi="仿宋" w:eastAsia="仿宋" w:cs="仿宋"/>
                <w:position w:val="7"/>
                <w:sz w:val="17"/>
                <w:szCs w:val="17"/>
              </w:rPr>
              <w:t>)</w:t>
            </w:r>
          </w:p>
          <w:p>
            <w:pPr>
              <w:spacing w:line="228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不健全 (1-2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分)</w:t>
            </w:r>
          </w:p>
        </w:tc>
        <w:tc>
          <w:tcPr>
            <w:tcW w:w="824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6" w:line="186" w:lineRule="auto"/>
              <w:ind w:left="267" w:left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20" w:right="758" w:bottom="0" w:left="1283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817"/>
        <w:gridCol w:w="1044"/>
        <w:gridCol w:w="609"/>
        <w:gridCol w:w="2386"/>
        <w:gridCol w:w="2379"/>
        <w:gridCol w:w="822"/>
        <w:gridCol w:w="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2" w:hRule="atLeast"/>
        </w:trPr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72" w:right="116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0.制度执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行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有效性</w:t>
            </w:r>
          </w:p>
        </w:tc>
        <w:tc>
          <w:tcPr>
            <w:tcW w:w="60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  <w:tc>
          <w:tcPr>
            <w:tcW w:w="2386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1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项目管理是否按制度执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行</w:t>
            </w:r>
          </w:p>
        </w:tc>
        <w:tc>
          <w:tcPr>
            <w:tcW w:w="237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80" w:lineRule="auto"/>
              <w:ind w:left="119" w:right="35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制度执行到位 (6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制度执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行较好 (3-5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制度执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行一般 (1-2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before="211" w:line="313" w:lineRule="auto"/>
              <w:ind w:left="173" w:right="116" w:hanging="4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1.项目质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量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可控性</w:t>
            </w:r>
          </w:p>
        </w:tc>
        <w:tc>
          <w:tcPr>
            <w:tcW w:w="6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  <w:tc>
          <w:tcPr>
            <w:tcW w:w="2386" w:type="dxa"/>
            <w:vAlign w:val="top"/>
          </w:tcPr>
          <w:p>
            <w:pPr>
              <w:spacing w:before="212" w:line="314" w:lineRule="auto"/>
              <w:ind w:left="116" w:right="1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是否执行了三级质量检查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制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度；发现问题是否整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改</w:t>
            </w:r>
          </w:p>
        </w:tc>
        <w:tc>
          <w:tcPr>
            <w:tcW w:w="2379" w:type="dxa"/>
            <w:vAlign w:val="top"/>
          </w:tcPr>
          <w:p>
            <w:pPr>
              <w:spacing w:before="71" w:line="280" w:lineRule="auto"/>
              <w:ind w:left="117" w:right="104" w:firstLine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三级质量检查执行到位(5-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6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分) ；执行较好 (3-4 分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执行一般 (1-2 分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1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产出 (30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)</w:t>
            </w:r>
          </w:p>
        </w:tc>
        <w:tc>
          <w:tcPr>
            <w:tcW w:w="8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117" w:right="97" w:firstLine="2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产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出数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量 (7</w:t>
            </w:r>
            <w:r>
              <w:rPr>
                <w:rFonts w:ascii="仿宋" w:hAnsi="仿宋" w:eastAsia="仿宋" w:cs="仿宋"/>
                <w:sz w:val="17"/>
                <w:szCs w:val="17"/>
              </w:rPr>
              <w:t>)</w:t>
            </w:r>
          </w:p>
        </w:tc>
        <w:tc>
          <w:tcPr>
            <w:tcW w:w="104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353" w:right="116" w:hanging="22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2.实际完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成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率</w:t>
            </w:r>
          </w:p>
        </w:tc>
        <w:tc>
          <w:tcPr>
            <w:tcW w:w="60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6" w:line="186" w:lineRule="auto"/>
              <w:ind w:left="26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7</w:t>
            </w:r>
          </w:p>
        </w:tc>
        <w:tc>
          <w:tcPr>
            <w:tcW w:w="238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16" w:right="1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项目实施的实际工作量与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设</w:t>
            </w: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计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批复工作量的比率</w:t>
            </w:r>
          </w:p>
        </w:tc>
        <w:tc>
          <w:tcPr>
            <w:tcW w:w="2379" w:type="dxa"/>
            <w:vAlign w:val="top"/>
          </w:tcPr>
          <w:p>
            <w:pPr>
              <w:spacing w:before="70" w:line="286" w:lineRule="auto"/>
              <w:ind w:left="122" w:right="44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6"/>
                <w:sz w:val="17"/>
                <w:szCs w:val="17"/>
              </w:rPr>
              <w:t>完成 9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5 以上 (6-7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完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成 85-94% (4-5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完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成 75-84% (2-3 分)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 xml:space="preserve">完成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75%以下 (1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6" w:line="186" w:lineRule="auto"/>
              <w:ind w:left="268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17" w:right="34" w:firstLine="2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产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出质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量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 xml:space="preserve"> (12)</w:t>
            </w:r>
          </w:p>
        </w:tc>
        <w:tc>
          <w:tcPr>
            <w:tcW w:w="104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314" w:lineRule="auto"/>
              <w:ind w:left="350" w:right="116" w:hanging="2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3.质量达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标率</w:t>
            </w:r>
          </w:p>
        </w:tc>
        <w:tc>
          <w:tcPr>
            <w:tcW w:w="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23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2</w:t>
            </w:r>
          </w:p>
        </w:tc>
        <w:tc>
          <w:tcPr>
            <w:tcW w:w="238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18" w:right="121" w:hanging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项目工作和成果质量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评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分等级</w:t>
            </w:r>
          </w:p>
        </w:tc>
        <w:tc>
          <w:tcPr>
            <w:tcW w:w="237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313" w:lineRule="auto"/>
              <w:ind w:left="120" w:right="58" w:hanging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评分等级优秀 (1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0-12 分) ；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良好 (5-9 分)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；合格 (1-4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分)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 ；不合格 (0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231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117" w:right="97" w:firstLine="2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产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出时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效 (6</w:t>
            </w:r>
            <w:r>
              <w:rPr>
                <w:rFonts w:ascii="仿宋" w:hAnsi="仿宋" w:eastAsia="仿宋" w:cs="仿宋"/>
                <w:sz w:val="17"/>
                <w:szCs w:val="17"/>
              </w:rPr>
              <w:t>)</w:t>
            </w:r>
          </w:p>
        </w:tc>
        <w:tc>
          <w:tcPr>
            <w:tcW w:w="1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363" w:right="116" w:hanging="23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4.完成及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时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性</w:t>
            </w:r>
          </w:p>
        </w:tc>
        <w:tc>
          <w:tcPr>
            <w:tcW w:w="60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  <w:tc>
          <w:tcPr>
            <w:tcW w:w="238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6" w:line="316" w:lineRule="auto"/>
              <w:ind w:left="120" w:right="121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项目评审验收、资料归档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是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否按归档时间执行。</w:t>
            </w:r>
          </w:p>
        </w:tc>
        <w:tc>
          <w:tcPr>
            <w:tcW w:w="2379" w:type="dxa"/>
            <w:vAlign w:val="top"/>
          </w:tcPr>
          <w:p>
            <w:pPr>
              <w:spacing w:before="73" w:line="304" w:lineRule="auto"/>
              <w:ind w:left="119" w:right="56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成果按时评审验收 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(4 分) ，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未按时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验收 (0 分) ；</w:t>
            </w:r>
          </w:p>
          <w:p>
            <w:pPr>
              <w:spacing w:line="266" w:lineRule="auto"/>
              <w:ind w:left="118" w:right="158" w:firstLine="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资料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按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时归档 (2 分) ，未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按时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归档 (0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5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316" w:lineRule="auto"/>
              <w:ind w:left="115" w:right="97" w:firstLine="3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产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出成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(5)</w:t>
            </w:r>
          </w:p>
        </w:tc>
        <w:tc>
          <w:tcPr>
            <w:tcW w:w="1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auto"/>
              <w:ind w:left="352" w:right="116" w:hanging="2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5.成本节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约率</w:t>
            </w:r>
          </w:p>
        </w:tc>
        <w:tc>
          <w:tcPr>
            <w:tcW w:w="60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  <w:tc>
          <w:tcPr>
            <w:tcW w:w="238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316" w:lineRule="auto"/>
              <w:ind w:left="116" w:right="121" w:firstLine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成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本节约率= (计划成本-结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算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成本) /计划成本</w:t>
            </w:r>
          </w:p>
        </w:tc>
        <w:tc>
          <w:tcPr>
            <w:tcW w:w="2379" w:type="dxa"/>
            <w:vAlign w:val="top"/>
          </w:tcPr>
          <w:p>
            <w:pPr>
              <w:tabs>
                <w:tab w:val="left" w:pos="207"/>
              </w:tabs>
              <w:spacing w:before="71" w:line="286" w:lineRule="auto"/>
              <w:ind w:left="112" w:right="105" w:firstLine="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节约率&lt;4% (5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分) ；节约率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4-5% (4 分)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；节约率 6-8%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ab/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(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2-3 分) ；节约率&gt;8% (1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7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效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益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 xml:space="preserve"> (20)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5" w:line="315" w:lineRule="auto"/>
              <w:ind w:left="116" w:right="34" w:firstLine="2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项目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益 (20)</w:t>
            </w:r>
          </w:p>
        </w:tc>
        <w:tc>
          <w:tcPr>
            <w:tcW w:w="10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321" w:lineRule="auto"/>
              <w:ind w:left="444" w:right="116" w:hanging="3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6.经济效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益</w:t>
            </w:r>
          </w:p>
        </w:tc>
        <w:tc>
          <w:tcPr>
            <w:tcW w:w="60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  <w:tc>
          <w:tcPr>
            <w:tcW w:w="238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6" w:line="316" w:lineRule="auto"/>
              <w:ind w:left="116" w:right="121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</w:rPr>
              <w:t>道路完工对区域发展带来的经济效益</w:t>
            </w:r>
          </w:p>
        </w:tc>
        <w:tc>
          <w:tcPr>
            <w:tcW w:w="2379" w:type="dxa"/>
            <w:vAlign w:val="top"/>
          </w:tcPr>
          <w:p>
            <w:pPr>
              <w:spacing w:before="75" w:line="285" w:lineRule="auto"/>
              <w:ind w:left="118" w:right="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项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目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成果经济效益好 (5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-8"/>
                <w:sz w:val="17"/>
                <w:szCs w:val="17"/>
              </w:rPr>
              <w:t>)</w:t>
            </w:r>
            <w:r>
              <w:rPr>
                <w:rFonts w:ascii="仿宋" w:hAnsi="仿宋" w:eastAsia="仿宋" w:cs="仿宋"/>
                <w:spacing w:val="-5"/>
                <w:sz w:val="17"/>
                <w:szCs w:val="17"/>
              </w:rPr>
              <w:t xml:space="preserve"> ；经济效益较好 (4 分)；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经济效益一般 (2-3 分)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；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经济效益差 (1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 w:leftChars="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before="213" w:line="321" w:lineRule="auto"/>
              <w:ind w:left="444" w:right="116" w:hanging="3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7.社会效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益</w:t>
            </w:r>
          </w:p>
        </w:tc>
        <w:tc>
          <w:tcPr>
            <w:tcW w:w="6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  <w:tc>
          <w:tcPr>
            <w:tcW w:w="2386" w:type="dxa"/>
            <w:vAlign w:val="top"/>
          </w:tcPr>
          <w:p>
            <w:pPr>
              <w:spacing w:before="213" w:line="316" w:lineRule="auto"/>
              <w:ind w:left="121" w:right="121" w:hanging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</w:t>
            </w:r>
            <w:r>
              <w:rPr>
                <w:rFonts w:hint="eastAsia" w:ascii="仿宋" w:hAnsi="仿宋" w:eastAsia="仿宋" w:cs="仿宋"/>
                <w:spacing w:val="9"/>
                <w:sz w:val="17"/>
                <w:szCs w:val="17"/>
                <w:lang w:eastAsia="zh-CN"/>
              </w:rPr>
              <w:t>完工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具有推动地方经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济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发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展的价值</w:t>
            </w:r>
          </w:p>
        </w:tc>
        <w:tc>
          <w:tcPr>
            <w:tcW w:w="2379" w:type="dxa"/>
            <w:vAlign w:val="top"/>
          </w:tcPr>
          <w:p>
            <w:pPr>
              <w:spacing w:before="74" w:line="279" w:lineRule="auto"/>
              <w:ind w:left="122" w:right="112" w:hanging="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项目成果推动地方经济发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展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的价值较大 (5分) ；其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他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情况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(1-4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186" w:lineRule="auto"/>
              <w:ind w:left="267" w:left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321" w:lineRule="auto"/>
              <w:ind w:left="444" w:right="116" w:hanging="3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8.生态效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益</w:t>
            </w:r>
          </w:p>
        </w:tc>
        <w:tc>
          <w:tcPr>
            <w:tcW w:w="60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2386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12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落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实绿色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</w:rPr>
              <w:t>施工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要求</w:t>
            </w:r>
          </w:p>
        </w:tc>
        <w:tc>
          <w:tcPr>
            <w:tcW w:w="2379" w:type="dxa"/>
            <w:vAlign w:val="top"/>
          </w:tcPr>
          <w:p>
            <w:pPr>
              <w:spacing w:before="74" w:line="285" w:lineRule="auto"/>
              <w:ind w:left="119" w:right="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严格实施绿色</w:t>
            </w:r>
            <w:r>
              <w:rPr>
                <w:rFonts w:hint="eastAsia" w:ascii="仿宋" w:hAnsi="仿宋" w:eastAsia="仿宋" w:cs="仿宋"/>
                <w:spacing w:val="-1"/>
                <w:sz w:val="17"/>
                <w:szCs w:val="17"/>
                <w:lang w:eastAsia="zh-CN"/>
              </w:rPr>
              <w:t>施工要求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 (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4 分) ；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落实较好 (2-3 分) ；落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实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较差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(1 分) ；未落实 (0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分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2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before="213" w:line="317" w:lineRule="auto"/>
              <w:ind w:left="353" w:right="116" w:hanging="22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1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9.可持续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效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益</w:t>
            </w:r>
          </w:p>
        </w:tc>
        <w:tc>
          <w:tcPr>
            <w:tcW w:w="60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3</w:t>
            </w:r>
          </w:p>
        </w:tc>
        <w:tc>
          <w:tcPr>
            <w:tcW w:w="2386" w:type="dxa"/>
            <w:vAlign w:val="top"/>
          </w:tcPr>
          <w:p>
            <w:pPr>
              <w:spacing w:before="214" w:line="316" w:lineRule="auto"/>
              <w:ind w:left="118" w:right="121" w:hanging="1"/>
              <w:jc w:val="center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</w:rPr>
              <w:t>建立健全长效机制</w:t>
            </w:r>
          </w:p>
        </w:tc>
        <w:tc>
          <w:tcPr>
            <w:tcW w:w="2379" w:type="dxa"/>
            <w:vAlign w:val="top"/>
          </w:tcPr>
          <w:p>
            <w:pPr>
              <w:spacing w:before="74" w:line="279" w:lineRule="auto"/>
              <w:ind w:left="120" w:right="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</w:rPr>
              <w:t>建立健全长效机制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(3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分) ；其他情况 (1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-2 分) ； 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无</w:t>
            </w:r>
            <w:r>
              <w:rPr>
                <w:rFonts w:hint="eastAsia" w:ascii="仿宋" w:hAnsi="仿宋" w:eastAsia="仿宋" w:cs="仿宋"/>
                <w:spacing w:val="6"/>
                <w:sz w:val="17"/>
                <w:szCs w:val="17"/>
                <w:lang w:eastAsia="zh-CN"/>
              </w:rPr>
              <w:t>长效机制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 xml:space="preserve"> (0 分)</w:t>
            </w:r>
          </w:p>
        </w:tc>
        <w:tc>
          <w:tcPr>
            <w:tcW w:w="822" w:type="dxa"/>
            <w:vAlign w:val="top"/>
          </w:tcPr>
          <w:p>
            <w:pPr>
              <w:ind w:firstLine="696" w:firstLineChars="400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7"/>
                <w:sz w:val="17"/>
                <w:szCs w:val="17"/>
                <w:lang w:eastAsia="zh-CN"/>
              </w:rPr>
              <w:t>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67" w:leftChars="0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exact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17"/>
                <w:szCs w:val="17"/>
              </w:rPr>
              <w:t>2</w:t>
            </w:r>
            <w:r>
              <w:rPr>
                <w:rFonts w:ascii="仿宋" w:hAnsi="仿宋" w:eastAsia="仿宋" w:cs="仿宋"/>
                <w:spacing w:val="6"/>
                <w:position w:val="1"/>
                <w:sz w:val="17"/>
                <w:szCs w:val="17"/>
              </w:rPr>
              <w:t>0.满意度</w:t>
            </w:r>
          </w:p>
        </w:tc>
        <w:tc>
          <w:tcPr>
            <w:tcW w:w="60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3</w:t>
            </w:r>
          </w:p>
        </w:tc>
        <w:tc>
          <w:tcPr>
            <w:tcW w:w="2386" w:type="dxa"/>
            <w:vAlign w:val="top"/>
          </w:tcPr>
          <w:p>
            <w:pPr>
              <w:spacing w:before="74" w:line="279" w:lineRule="auto"/>
              <w:ind w:left="116" w:right="121" w:firstLine="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项目所在地部门和当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地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群众 (权重各占50%) 对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项</w:t>
            </w: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目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的满意程度 (问卷调查)</w:t>
            </w:r>
          </w:p>
        </w:tc>
        <w:tc>
          <w:tcPr>
            <w:tcW w:w="2379" w:type="dxa"/>
            <w:vAlign w:val="top"/>
          </w:tcPr>
          <w:p>
            <w:pPr>
              <w:spacing w:before="74" w:line="279" w:lineRule="auto"/>
              <w:ind w:left="114" w:right="104" w:firstLine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满意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度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超过90%得 3 分，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60%-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90%得 1-2 分，低于 60%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17"/>
                <w:szCs w:val="17"/>
              </w:rPr>
              <w:t>得</w:t>
            </w:r>
            <w:r>
              <w:rPr>
                <w:rFonts w:ascii="仿宋" w:hAnsi="仿宋" w:eastAsia="仿宋" w:cs="仿宋"/>
                <w:spacing w:val="-10"/>
                <w:sz w:val="17"/>
                <w:szCs w:val="17"/>
              </w:rPr>
              <w:t xml:space="preserve"> 0 分。</w:t>
            </w:r>
          </w:p>
        </w:tc>
        <w:tc>
          <w:tcPr>
            <w:tcW w:w="822" w:type="dxa"/>
            <w:vAlign w:val="top"/>
          </w:tcPr>
          <w:p>
            <w:pPr>
              <w:rPr>
                <w:rFonts w:hint="eastAsia" w:ascii="仿宋" w:hAnsi="仿宋" w:eastAsia="仿宋" w:cs="仿宋"/>
                <w:spacing w:val="-2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7"/>
                <w:szCs w:val="17"/>
                <w:lang w:val="en-US" w:eastAsia="zh-CN"/>
              </w:rPr>
              <w:t xml:space="preserve">        项目年度工作计划</w:t>
            </w:r>
          </w:p>
        </w:tc>
        <w:tc>
          <w:tcPr>
            <w:tcW w:w="70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67" w:leftChars="0"/>
              <w:rPr>
                <w:rFonts w:hint="eastAsia" w:ascii="仿宋" w:hAnsi="仿宋" w:eastAsia="仿宋" w:cs="仿宋"/>
                <w:spacing w:val="-2"/>
                <w:sz w:val="17"/>
                <w:szCs w:val="17"/>
                <w:lang w:val="en-US" w:eastAsia="zh-CN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932" w:type="dxa"/>
            <w:gridSpan w:val="3"/>
            <w:vAlign w:val="top"/>
          </w:tcPr>
          <w:p>
            <w:pPr>
              <w:spacing w:before="74" w:line="229" w:lineRule="auto"/>
              <w:ind w:left="130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总分</w:t>
            </w:r>
          </w:p>
        </w:tc>
        <w:tc>
          <w:tcPr>
            <w:tcW w:w="609" w:type="dxa"/>
            <w:vAlign w:val="top"/>
          </w:tcPr>
          <w:p>
            <w:pPr>
              <w:spacing w:before="105" w:line="188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100</w:t>
            </w:r>
          </w:p>
        </w:tc>
        <w:tc>
          <w:tcPr>
            <w:tcW w:w="5587" w:type="dxa"/>
            <w:gridSpan w:val="3"/>
            <w:vAlign w:val="top"/>
          </w:tcPr>
          <w:p>
            <w:pPr>
              <w:spacing w:before="74" w:line="229" w:lineRule="auto"/>
              <w:ind w:left="263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得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分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7"/>
                <w:szCs w:val="17"/>
                <w:lang w:val="en-US" w:eastAsia="zh-CN"/>
              </w:rPr>
              <w:t>99</w:t>
            </w:r>
          </w:p>
        </w:tc>
      </w:tr>
    </w:tbl>
    <w:p>
      <w:pPr>
        <w:sectPr>
          <w:pgSz w:w="11906" w:h="16839"/>
          <w:pgMar w:top="1431" w:right="758" w:bottom="0" w:left="1283" w:header="0" w:footer="0" w:gutter="0"/>
          <w:cols w:space="720" w:num="1"/>
        </w:sectPr>
      </w:pPr>
    </w:p>
    <w:p>
      <w:pPr>
        <w:spacing w:before="188" w:line="349" w:lineRule="auto"/>
        <w:ind w:right="5"/>
        <w:rPr>
          <w:rFonts w:ascii="仿宋" w:hAnsi="仿宋" w:eastAsia="仿宋" w:cs="仿宋"/>
          <w:sz w:val="17"/>
          <w:szCs w:val="17"/>
        </w:rPr>
      </w:pPr>
    </w:p>
    <w:sectPr>
      <w:pgSz w:w="11906" w:h="16839"/>
      <w:pgMar w:top="988" w:right="907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BmMTliYjM2NWJmZGQzZjhlNWIyMWM1NWUwZTY1ZjUifQ=="/>
  </w:docVars>
  <w:rsids>
    <w:rsidRoot w:val="00000000"/>
    <w:rsid w:val="0679009A"/>
    <w:rsid w:val="0E1078F4"/>
    <w:rsid w:val="722C3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1503</Words>
  <Characters>1761</Characters>
  <TotalTime>0</TotalTime>
  <ScaleCrop>false</ScaleCrop>
  <LinksUpToDate>false</LinksUpToDate>
  <CharactersWithSpaces>2083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2022-06-02T11:04:00Z</dcterms:created>
  <dc:creator>bjyyx</dc:creator>
  <cp:lastModifiedBy>安佳</cp:lastModifiedBy>
  <cp:lastPrinted>2022-09-07T03:01:00Z</cp:lastPrinted>
  <dcterms:modified xsi:type="dcterms:W3CDTF">2023-06-25T09:06:51Z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2022-09-07T10:35:53Z</vt:filetime>
  </property>
  <property fmtid="{D5CDD505-2E9C-101B-9397-08002B2CF9AE}" pid="4" name="KSOProductBuildVer">
    <vt:lpwstr>2052-11.1.0.14309</vt:lpwstr>
  </property>
  <property fmtid="{D5CDD505-2E9C-101B-9397-08002B2CF9AE}" pid="5" name="ICV">
    <vt:lpwstr>F616CDD2B4FA47E6ABDAA0619E968610</vt:lpwstr>
  </property>
</Properties>
</file>